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21" w:rsidRPr="004A0CF8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280"/>
        <w:gridCol w:w="4517"/>
      </w:tblGrid>
      <w:tr w:rsidR="00C15921" w:rsidRPr="004A0CF8" w:rsidTr="00AA0B1A">
        <w:tc>
          <w:tcPr>
            <w:tcW w:w="4774" w:type="dxa"/>
            <w:shd w:val="clear" w:color="auto" w:fill="auto"/>
          </w:tcPr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CF8">
              <w:rPr>
                <w:rFonts w:ascii="Times New Roman" w:hAnsi="Times New Roman"/>
                <w:b/>
                <w:bCs/>
                <w:sz w:val="28"/>
                <w:szCs w:val="28"/>
              </w:rPr>
              <w:t>«Одобрено»</w:t>
            </w:r>
          </w:p>
        </w:tc>
        <w:tc>
          <w:tcPr>
            <w:tcW w:w="280" w:type="dxa"/>
            <w:shd w:val="clear" w:color="auto" w:fill="auto"/>
          </w:tcPr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CF8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«Утверждено»</w:t>
            </w:r>
          </w:p>
        </w:tc>
      </w:tr>
      <w:tr w:rsidR="00C15921" w:rsidRPr="004A0CF8" w:rsidTr="00AA0B1A">
        <w:tc>
          <w:tcPr>
            <w:tcW w:w="4774" w:type="dxa"/>
            <w:shd w:val="clear" w:color="auto" w:fill="auto"/>
          </w:tcPr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CF8">
              <w:rPr>
                <w:rFonts w:ascii="Times New Roman" w:hAnsi="Times New Roman"/>
                <w:bCs/>
                <w:sz w:val="24"/>
                <w:szCs w:val="24"/>
              </w:rPr>
              <w:t>Советом АНО «ЕАК»</w:t>
            </w:r>
          </w:p>
        </w:tc>
        <w:tc>
          <w:tcPr>
            <w:tcW w:w="280" w:type="dxa"/>
            <w:shd w:val="clear" w:color="auto" w:fill="auto"/>
          </w:tcPr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CF8">
              <w:rPr>
                <w:rFonts w:ascii="Times New Roman" w:hAnsi="Times New Roman"/>
                <w:bCs/>
                <w:sz w:val="24"/>
                <w:szCs w:val="24"/>
              </w:rPr>
              <w:t>АНО «ЕАК»</w:t>
            </w:r>
          </w:p>
        </w:tc>
      </w:tr>
      <w:tr w:rsidR="00C15921" w:rsidRPr="004A0CF8" w:rsidTr="00AA0B1A">
        <w:tc>
          <w:tcPr>
            <w:tcW w:w="4774" w:type="dxa"/>
            <w:shd w:val="clear" w:color="auto" w:fill="auto"/>
          </w:tcPr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CF8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</w:tc>
        <w:tc>
          <w:tcPr>
            <w:tcW w:w="280" w:type="dxa"/>
            <w:shd w:val="clear" w:color="auto" w:fill="auto"/>
          </w:tcPr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CF8"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</w:p>
        </w:tc>
      </w:tr>
      <w:tr w:rsidR="00C15921" w:rsidRPr="004A0CF8" w:rsidTr="00AA0B1A">
        <w:tc>
          <w:tcPr>
            <w:tcW w:w="4774" w:type="dxa"/>
            <w:shd w:val="clear" w:color="auto" w:fill="auto"/>
          </w:tcPr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CF8">
              <w:rPr>
                <w:rFonts w:ascii="Times New Roman" w:hAnsi="Times New Roman"/>
                <w:bCs/>
                <w:sz w:val="24"/>
                <w:szCs w:val="24"/>
              </w:rPr>
              <w:t>от «13» декабря 2019 года</w:t>
            </w:r>
          </w:p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CF8">
              <w:rPr>
                <w:rFonts w:ascii="Times New Roman" w:hAnsi="Times New Roman"/>
                <w:bCs/>
                <w:sz w:val="24"/>
                <w:szCs w:val="24"/>
              </w:rPr>
              <w:t>№62</w:t>
            </w:r>
          </w:p>
        </w:tc>
        <w:tc>
          <w:tcPr>
            <w:tcW w:w="280" w:type="dxa"/>
            <w:shd w:val="clear" w:color="auto" w:fill="auto"/>
          </w:tcPr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CF8">
              <w:rPr>
                <w:rFonts w:ascii="Times New Roman" w:hAnsi="Times New Roman"/>
                <w:bCs/>
                <w:sz w:val="24"/>
                <w:szCs w:val="24"/>
              </w:rPr>
              <w:t>от «20» декабря 2019 года</w:t>
            </w:r>
          </w:p>
          <w:p w:rsidR="00C15921" w:rsidRPr="004A0CF8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CF8">
              <w:rPr>
                <w:rFonts w:ascii="Times New Roman" w:hAnsi="Times New Roman"/>
                <w:bCs/>
                <w:sz w:val="24"/>
                <w:szCs w:val="24"/>
              </w:rPr>
              <w:t>№176</w:t>
            </w:r>
          </w:p>
        </w:tc>
      </w:tr>
    </w:tbl>
    <w:p w:rsidR="00C15921" w:rsidRPr="004A0CF8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4A0CF8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4A0CF8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4A0CF8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4A0CF8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4A0CF8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sz w:val="40"/>
          <w:szCs w:val="40"/>
        </w:rPr>
      </w:pPr>
      <w:r w:rsidRPr="004A0CF8">
        <w:rPr>
          <w:rFonts w:ascii="Times New Roman" w:hAnsi="Times New Roman"/>
          <w:b/>
          <w:bCs/>
          <w:sz w:val="40"/>
          <w:szCs w:val="40"/>
        </w:rPr>
        <w:t>ПРОГРАММА</w:t>
      </w:r>
    </w:p>
    <w:p w:rsidR="00C15921" w:rsidRPr="004A0CF8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4A0CF8">
        <w:rPr>
          <w:rFonts w:ascii="Times New Roman" w:hAnsi="Times New Roman"/>
          <w:b/>
          <w:bCs/>
          <w:sz w:val="40"/>
          <w:szCs w:val="40"/>
        </w:rPr>
        <w:t xml:space="preserve">ПРОВЕДЕНИЯ КВАЛИФИКАЦИОННОГО ЭКЗАМЕНА </w:t>
      </w:r>
      <w:r w:rsidR="002320A9" w:rsidRPr="004A0CF8">
        <w:rPr>
          <w:rFonts w:ascii="Times New Roman" w:hAnsi="Times New Roman"/>
          <w:b/>
          <w:bCs/>
          <w:sz w:val="40"/>
          <w:szCs w:val="40"/>
        </w:rPr>
        <w:t xml:space="preserve">ЛИЦА, ПРЕТЕНДУЮЩЕГО </w:t>
      </w:r>
      <w:r w:rsidRPr="004A0CF8">
        <w:rPr>
          <w:rFonts w:ascii="Times New Roman" w:hAnsi="Times New Roman"/>
          <w:b/>
          <w:bCs/>
          <w:sz w:val="40"/>
          <w:szCs w:val="40"/>
        </w:rPr>
        <w:t>НА ПОЛУЧЕНИЕ КВАЛИФИКАЦИОННОГО АТТЕСТАТА АУДИТОРА</w:t>
      </w:r>
    </w:p>
    <w:p w:rsidR="009E5B50" w:rsidRPr="004A0CF8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4A0CF8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4A0CF8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1385F" w:rsidRPr="004A0CF8" w:rsidRDefault="009E5B50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CF8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Pr="004A0CF8">
        <w:rPr>
          <w:rFonts w:ascii="Times New Roman" w:hAnsi="Times New Roman"/>
          <w:b/>
          <w:sz w:val="28"/>
          <w:szCs w:val="28"/>
        </w:rPr>
        <w:t>II</w:t>
      </w:r>
    </w:p>
    <w:p w:rsidR="0011385F" w:rsidRPr="004A0CF8" w:rsidRDefault="0011385F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921" w:rsidRPr="004A0CF8" w:rsidRDefault="003F2204" w:rsidP="003F2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24"/>
          <w:u w:val="single"/>
        </w:rPr>
      </w:pPr>
      <w:r w:rsidRPr="004A0CF8">
        <w:rPr>
          <w:rFonts w:ascii="Times New Roman" w:hAnsi="Times New Roman"/>
          <w:b/>
          <w:kern w:val="36"/>
          <w:sz w:val="28"/>
          <w:szCs w:val="20"/>
        </w:rPr>
        <w:t>МОДУЛЬ «БУХГАЛТЕРСКИЙ УЧЕТ И БУХГАЛТЕРСКАЯ (ФИНАНСОВАЯ) ОТЧЕТНОСТЬ»</w:t>
      </w:r>
    </w:p>
    <w:p w:rsidR="00417494" w:rsidRPr="004A0CF8" w:rsidRDefault="00C15921" w:rsidP="00C15921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0CF8">
        <w:rPr>
          <w:rFonts w:ascii="Times New Roman" w:hAnsi="Times New Roman"/>
          <w:b/>
          <w:sz w:val="28"/>
          <w:szCs w:val="28"/>
          <w:u w:val="single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856615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3342" w:rsidRPr="004A0CF8" w:rsidRDefault="009E5B50" w:rsidP="001E3342">
          <w:pPr>
            <w:pStyle w:val="afa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4A0CF8">
            <w:rPr>
              <w:rFonts w:ascii="Times New Roman" w:hAnsi="Times New Roman" w:cs="Times New Roman"/>
              <w:b/>
              <w:color w:val="auto"/>
              <w:sz w:val="24"/>
            </w:rPr>
            <w:t>Содержание</w:t>
          </w:r>
        </w:p>
        <w:p w:rsidR="004A0CF8" w:rsidRPr="004A0CF8" w:rsidRDefault="001E3342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r w:rsidRPr="004A0CF8">
            <w:rPr>
              <w:rFonts w:ascii="Times New Roman" w:hAnsi="Times New Roman"/>
              <w:b/>
              <w:bCs/>
            </w:rPr>
            <w:fldChar w:fldCharType="begin"/>
          </w:r>
          <w:r w:rsidRPr="004A0CF8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4A0CF8">
            <w:rPr>
              <w:rFonts w:ascii="Times New Roman" w:hAnsi="Times New Roman"/>
              <w:b/>
              <w:bCs/>
            </w:rPr>
            <w:fldChar w:fldCharType="separate"/>
          </w:r>
          <w:hyperlink w:anchor="_Toc37156845" w:history="1">
            <w:r w:rsidR="004A0CF8" w:rsidRPr="004A0CF8">
              <w:rPr>
                <w:rStyle w:val="af0"/>
                <w:rFonts w:ascii="Times New Roman" w:hAnsi="Times New Roman"/>
                <w:b/>
                <w:noProof/>
                <w:kern w:val="36"/>
              </w:rPr>
              <w:t>Структура Программы проведения квалификационного экзамена</w:t>
            </w:r>
            <w:r w:rsidR="004A0CF8" w:rsidRPr="004A0CF8">
              <w:rPr>
                <w:rFonts w:ascii="Times New Roman" w:hAnsi="Times New Roman"/>
                <w:noProof/>
                <w:webHidden/>
              </w:rPr>
              <w:tab/>
            </w:r>
            <w:r w:rsidR="004A0CF8" w:rsidRPr="004A0CF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0CF8" w:rsidRPr="004A0CF8">
              <w:rPr>
                <w:rFonts w:ascii="Times New Roman" w:hAnsi="Times New Roman"/>
                <w:noProof/>
                <w:webHidden/>
              </w:rPr>
              <w:instrText xml:space="preserve"> PAGEREF _Toc37156845 \h </w:instrText>
            </w:r>
            <w:r w:rsidR="004A0CF8" w:rsidRPr="004A0CF8">
              <w:rPr>
                <w:rFonts w:ascii="Times New Roman" w:hAnsi="Times New Roman"/>
                <w:noProof/>
                <w:webHidden/>
              </w:rPr>
            </w:r>
            <w:r w:rsidR="004A0CF8" w:rsidRPr="004A0CF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0CF8" w:rsidRPr="004A0CF8">
              <w:rPr>
                <w:rFonts w:ascii="Times New Roman" w:hAnsi="Times New Roman"/>
                <w:noProof/>
                <w:webHidden/>
              </w:rPr>
              <w:t>3</w:t>
            </w:r>
            <w:r w:rsidR="004A0CF8" w:rsidRPr="004A0CF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6846" w:history="1">
            <w:r w:rsidRPr="004A0CF8">
              <w:rPr>
                <w:rStyle w:val="af0"/>
                <w:rFonts w:ascii="Times New Roman" w:hAnsi="Times New Roman"/>
                <w:b/>
                <w:noProof/>
                <w:kern w:val="36"/>
              </w:rPr>
              <w:t>Описание второго этапа</w:t>
            </w:r>
            <w:r w:rsidRPr="004A0CF8">
              <w:rPr>
                <w:rFonts w:ascii="Times New Roman" w:hAnsi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/>
                <w:noProof/>
                <w:webHidden/>
              </w:rPr>
              <w:instrText xml:space="preserve"> PAGEREF _Toc37156846 \h </w:instrText>
            </w:r>
            <w:r w:rsidRPr="004A0CF8">
              <w:rPr>
                <w:rFonts w:ascii="Times New Roman" w:hAnsi="Times New Roman"/>
                <w:noProof/>
                <w:webHidden/>
              </w:rPr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/>
                <w:noProof/>
                <w:webHidden/>
              </w:rPr>
              <w:t>4</w:t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6847" w:history="1">
            <w:r w:rsidRPr="004A0CF8">
              <w:rPr>
                <w:rStyle w:val="af0"/>
                <w:rFonts w:ascii="Times New Roman" w:hAnsi="Times New Roman"/>
                <w:b/>
                <w:noProof/>
                <w:kern w:val="36"/>
              </w:rPr>
              <w:t>МОДУЛЬ «БУХГАЛТЕРСКИЙ УЧЕТ И БУХГАЛТЕРСКАЯ (ФИНАНСОВАЯ) ОТЧЕТНОСТЬ»</w:t>
            </w:r>
            <w:r w:rsidRPr="004A0CF8">
              <w:rPr>
                <w:rFonts w:ascii="Times New Roman" w:hAnsi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/>
                <w:noProof/>
                <w:webHidden/>
              </w:rPr>
              <w:instrText xml:space="preserve"> PAGEREF _Toc37156847 \h </w:instrText>
            </w:r>
            <w:r w:rsidRPr="004A0CF8">
              <w:rPr>
                <w:rFonts w:ascii="Times New Roman" w:hAnsi="Times New Roman"/>
                <w:noProof/>
                <w:webHidden/>
              </w:rPr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/>
                <w:noProof/>
                <w:webHidden/>
              </w:rPr>
              <w:t>5</w:t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6848" w:history="1">
            <w:r w:rsidRPr="004A0CF8">
              <w:rPr>
                <w:rStyle w:val="af0"/>
                <w:rFonts w:ascii="Times New Roman" w:hAnsi="Times New Roman"/>
                <w:noProof/>
              </w:rPr>
              <w:t>Раздел 1. Формирование информации об объектах бухгалтерского учета (элементах финансовой отчетности) и ее отражение в бухгалтерской (финансовой) отчетности</w:t>
            </w:r>
            <w:r w:rsidRPr="004A0CF8">
              <w:rPr>
                <w:rFonts w:ascii="Times New Roman" w:hAnsi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/>
                <w:noProof/>
                <w:webHidden/>
              </w:rPr>
              <w:instrText xml:space="preserve"> PAGEREF _Toc37156848 \h </w:instrText>
            </w:r>
            <w:r w:rsidRPr="004A0CF8">
              <w:rPr>
                <w:rFonts w:ascii="Times New Roman" w:hAnsi="Times New Roman"/>
                <w:noProof/>
                <w:webHidden/>
              </w:rPr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/>
                <w:noProof/>
                <w:webHidden/>
              </w:rPr>
              <w:t>5</w:t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6849" w:history="1">
            <w:r w:rsidRPr="004A0CF8">
              <w:rPr>
                <w:rStyle w:val="af0"/>
                <w:rFonts w:ascii="Times New Roman" w:hAnsi="Times New Roman"/>
                <w:noProof/>
              </w:rPr>
              <w:t>ТЕМА 1. Порядок формирования в бухгалтерском учете и отражение в бухгалтерской (финансовой) отчетности информации об активах и обязательствах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instrText xml:space="preserve"> PAGEREF _Toc37156849 \h </w:instrTex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6850" w:history="1">
            <w:r w:rsidRPr="004A0CF8">
              <w:rPr>
                <w:rStyle w:val="af0"/>
                <w:rFonts w:ascii="Times New Roman" w:hAnsi="Times New Roman"/>
                <w:noProof/>
              </w:rPr>
              <w:t>ТЕМА 2. Порядок формирования в бухгалтерском учете и отражение в бухгалтерской (финансовой) отчетности информации о доходах и расходах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instrText xml:space="preserve"> PAGEREF _Toc37156850 \h </w:instrTex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6851" w:history="1">
            <w:r w:rsidRPr="004A0CF8">
              <w:rPr>
                <w:rStyle w:val="af0"/>
                <w:rFonts w:ascii="Times New Roman" w:hAnsi="Times New Roman"/>
                <w:noProof/>
              </w:rPr>
              <w:t>ТЕМА 3. Порядок формирования в бухгалтерском учете и отражение в бухгалтерской (финансовой) отчетности информации об отдельных операциях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instrText xml:space="preserve"> PAGEREF _Toc37156851 \h </w:instrTex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6852" w:history="1">
            <w:r w:rsidRPr="004A0CF8">
              <w:rPr>
                <w:rStyle w:val="af0"/>
                <w:rFonts w:ascii="Times New Roman" w:hAnsi="Times New Roman"/>
                <w:noProof/>
              </w:rPr>
              <w:t>Раздел 2. Составление и интерпретация бухгалтерской (финансовой) отчетности</w:t>
            </w:r>
            <w:r w:rsidRPr="004A0CF8">
              <w:rPr>
                <w:rFonts w:ascii="Times New Roman" w:hAnsi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/>
                <w:noProof/>
                <w:webHidden/>
              </w:rPr>
              <w:instrText xml:space="preserve"> PAGEREF _Toc37156852 \h </w:instrText>
            </w:r>
            <w:r w:rsidRPr="004A0CF8">
              <w:rPr>
                <w:rFonts w:ascii="Times New Roman" w:hAnsi="Times New Roman"/>
                <w:noProof/>
                <w:webHidden/>
              </w:rPr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/>
                <w:noProof/>
                <w:webHidden/>
              </w:rPr>
              <w:t>6</w:t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6853" w:history="1">
            <w:r w:rsidRPr="004A0CF8">
              <w:rPr>
                <w:rStyle w:val="af0"/>
                <w:rFonts w:ascii="Times New Roman" w:hAnsi="Times New Roman"/>
                <w:noProof/>
              </w:rPr>
              <w:t>ТЕМА 4. Общие вопросы составления бухгалтерской (финансовой) отчетности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instrText xml:space="preserve"> PAGEREF _Toc37156853 \h </w:instrTex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6854" w:history="1">
            <w:r w:rsidRPr="004A0CF8">
              <w:rPr>
                <w:rStyle w:val="af0"/>
                <w:rFonts w:ascii="Times New Roman" w:hAnsi="Times New Roman"/>
                <w:noProof/>
              </w:rPr>
              <w:t>ТЕМА 5. Специальные виды раскрываемой информации в бухгалтерской (финансовой) отчетности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instrText xml:space="preserve"> PAGEREF _Toc37156854 \h </w:instrTex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6855" w:history="1">
            <w:r w:rsidRPr="004A0CF8">
              <w:rPr>
                <w:rStyle w:val="af0"/>
                <w:rFonts w:ascii="Times New Roman" w:hAnsi="Times New Roman"/>
                <w:noProof/>
              </w:rPr>
              <w:t>ТЕМА 6. Особенности составления бухгалтерской отчетности некоммерческих организаций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instrText xml:space="preserve"> PAGEREF _Toc37156855 \h </w:instrTex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6856" w:history="1">
            <w:r w:rsidRPr="004A0CF8">
              <w:rPr>
                <w:rStyle w:val="af0"/>
                <w:rFonts w:ascii="Times New Roman" w:hAnsi="Times New Roman"/>
                <w:noProof/>
              </w:rPr>
              <w:t>ТЕМА 7. Особенности формирования консолидированной финансовой отчетности. Отдельная финансовая отчетность, подготовленная в соответствии с МСФО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instrText xml:space="preserve"> PAGEREF _Toc37156856 \h </w:instrTex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6857" w:history="1">
            <w:r w:rsidRPr="004A0CF8">
              <w:rPr>
                <w:rStyle w:val="af0"/>
                <w:rFonts w:ascii="Times New Roman" w:hAnsi="Times New Roman"/>
                <w:noProof/>
              </w:rPr>
              <w:t>Раздел 3. Особенности формирования бухгалтерской (финансовой) отчетности организаций финансового рынка</w:t>
            </w:r>
            <w:r w:rsidRPr="004A0CF8">
              <w:rPr>
                <w:rFonts w:ascii="Times New Roman" w:hAnsi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/>
                <w:noProof/>
                <w:webHidden/>
              </w:rPr>
              <w:instrText xml:space="preserve"> PAGEREF _Toc37156857 \h </w:instrText>
            </w:r>
            <w:r w:rsidRPr="004A0CF8">
              <w:rPr>
                <w:rFonts w:ascii="Times New Roman" w:hAnsi="Times New Roman"/>
                <w:noProof/>
                <w:webHidden/>
              </w:rPr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/>
                <w:noProof/>
                <w:webHidden/>
              </w:rPr>
              <w:t>7</w:t>
            </w:r>
            <w:r w:rsidRPr="004A0CF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6858" w:history="1">
            <w:r w:rsidRPr="004A0CF8">
              <w:rPr>
                <w:rStyle w:val="af0"/>
                <w:rFonts w:ascii="Times New Roman" w:hAnsi="Times New Roman"/>
                <w:noProof/>
              </w:rPr>
              <w:t>ТЕМА 8. Особенности формирования финансовой отчетности страховых организаций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instrText xml:space="preserve"> PAGEREF _Toc37156858 \h </w:instrTex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6859" w:history="1">
            <w:r w:rsidRPr="004A0CF8">
              <w:rPr>
                <w:rStyle w:val="af0"/>
                <w:rFonts w:ascii="Times New Roman" w:hAnsi="Times New Roman"/>
                <w:noProof/>
              </w:rPr>
              <w:t>ТЕМА 9. Особенности формирования финансовой отчетности кредитных организаций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instrText xml:space="preserve"> PAGEREF _Toc37156859 \h </w:instrTex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6860" w:history="1">
            <w:r w:rsidRPr="004A0CF8">
              <w:rPr>
                <w:rStyle w:val="af0"/>
                <w:rFonts w:ascii="Times New Roman" w:hAnsi="Times New Roman"/>
                <w:noProof/>
              </w:rPr>
              <w:t>ТЕМА 10. Особенности формирования финансовой отчетности негосударственного пенсионного фонда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instrText xml:space="preserve"> PAGEREF _Toc37156860 \h </w:instrTex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A0CF8" w:rsidRPr="004A0CF8" w:rsidRDefault="004A0CF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6861" w:history="1">
            <w:r w:rsidRPr="004A0CF8">
              <w:rPr>
                <w:rStyle w:val="af0"/>
                <w:rFonts w:ascii="Times New Roman" w:hAnsi="Times New Roman"/>
                <w:noProof/>
              </w:rPr>
              <w:t>ТЕМА 11. Особенности формирования финансовой отчетности иных субъектов финансового рынка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instrText xml:space="preserve"> PAGEREF _Toc37156861 \h </w:instrTex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A0C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E3342" w:rsidRPr="004A0CF8" w:rsidRDefault="001E3342">
          <w:pPr>
            <w:rPr>
              <w:rFonts w:ascii="Times New Roman" w:hAnsi="Times New Roman"/>
            </w:rPr>
          </w:pPr>
          <w:r w:rsidRPr="004A0CF8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AF3BF8" w:rsidRPr="004A0CF8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F8" w:rsidRPr="004A0CF8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F8" w:rsidRPr="004A0CF8" w:rsidRDefault="00AF3BF8" w:rsidP="003D3CE3">
      <w:pPr>
        <w:spacing w:after="0" w:line="240" w:lineRule="auto"/>
        <w:rPr>
          <w:rFonts w:ascii="Times New Roman" w:eastAsiaTheme="majorEastAsia" w:hAnsi="Times New Roman"/>
          <w:b/>
          <w:bCs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br w:type="page"/>
      </w:r>
    </w:p>
    <w:p w:rsidR="0008253D" w:rsidRPr="004A0CF8" w:rsidRDefault="0008253D" w:rsidP="000825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0CF8">
        <w:rPr>
          <w:rFonts w:ascii="Times New Roman" w:hAnsi="Times New Roman"/>
          <w:b/>
          <w:sz w:val="20"/>
          <w:szCs w:val="20"/>
        </w:rPr>
        <w:lastRenderedPageBreak/>
        <w:t>Концептуальные основы и назначение Программы</w:t>
      </w:r>
    </w:p>
    <w:p w:rsidR="0008253D" w:rsidRPr="004A0CF8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Квалификационный экзамен лица, претендующего на получение квалификационного аттестата аудитора (далее – квалификационный экзамен), основан на уровневом, модульном, </w:t>
      </w:r>
      <w:proofErr w:type="spellStart"/>
      <w:r w:rsidRPr="004A0CF8">
        <w:rPr>
          <w:rFonts w:ascii="Times New Roman" w:hAnsi="Times New Roman"/>
          <w:sz w:val="20"/>
          <w:szCs w:val="20"/>
        </w:rPr>
        <w:t>компетентностном</w:t>
      </w:r>
      <w:proofErr w:type="spellEnd"/>
      <w:r w:rsidRPr="004A0CF8">
        <w:rPr>
          <w:rFonts w:ascii="Times New Roman" w:hAnsi="Times New Roman"/>
          <w:sz w:val="20"/>
          <w:szCs w:val="20"/>
        </w:rPr>
        <w:t xml:space="preserve"> подходе к оценке квалификации претендентов и состоит из 3 этапов.</w:t>
      </w:r>
    </w:p>
    <w:p w:rsidR="0008253D" w:rsidRPr="004A0CF8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Программа квалификационного экзамена представляет собой описание тематики вопросов, на основе которых разрабатываются экзаменационные задания (тесты, задания, комплексная задача) по этапам и модулям квалификационного экзамена, и содержит перечень оцениваемых на квалификационном экзамене компетенций.</w:t>
      </w:r>
    </w:p>
    <w:p w:rsidR="0008253D" w:rsidRPr="004A0CF8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8253D" w:rsidRPr="004A0CF8" w:rsidRDefault="0008253D" w:rsidP="0008253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0" w:name="_Toc34216777"/>
      <w:bookmarkStart w:id="1" w:name="_Toc37156845"/>
      <w:r w:rsidRPr="004A0CF8">
        <w:rPr>
          <w:rFonts w:ascii="Times New Roman" w:hAnsi="Times New Roman"/>
          <w:b/>
          <w:kern w:val="36"/>
          <w:sz w:val="20"/>
          <w:szCs w:val="20"/>
        </w:rPr>
        <w:t>Структура Программы проведения квалификационного экзамена</w:t>
      </w:r>
      <w:bookmarkEnd w:id="0"/>
      <w:bookmarkEnd w:id="1"/>
    </w:p>
    <w:p w:rsidR="0008253D" w:rsidRPr="004A0CF8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Программа квалификационного экзамена строится по уровневому принципу и включает программы для каждого из этапов. Программа квалификационного экзамена для каждого этапа учитывает </w:t>
      </w:r>
      <w:proofErr w:type="spellStart"/>
      <w:r w:rsidRPr="004A0CF8">
        <w:rPr>
          <w:rFonts w:ascii="Times New Roman" w:hAnsi="Times New Roman"/>
          <w:sz w:val="20"/>
          <w:szCs w:val="20"/>
        </w:rPr>
        <w:t>компетентностные</w:t>
      </w:r>
      <w:proofErr w:type="spellEnd"/>
      <w:r w:rsidRPr="004A0CF8">
        <w:rPr>
          <w:rFonts w:ascii="Times New Roman" w:hAnsi="Times New Roman"/>
          <w:sz w:val="20"/>
          <w:szCs w:val="20"/>
        </w:rPr>
        <w:t xml:space="preserve"> различия между этапами и включает описание этапа в целом, состав модулей и программы всех модулей данного этапа экзамена.</w:t>
      </w:r>
    </w:p>
    <w:p w:rsidR="0008253D" w:rsidRPr="004A0CF8" w:rsidRDefault="0008253D" w:rsidP="0008253D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10285" w:type="dxa"/>
        <w:tblLayout w:type="fixed"/>
        <w:tblLook w:val="06A0" w:firstRow="1" w:lastRow="0" w:firstColumn="1" w:lastColumn="0" w:noHBand="1" w:noVBand="1"/>
      </w:tblPr>
      <w:tblGrid>
        <w:gridCol w:w="3539"/>
        <w:gridCol w:w="3544"/>
        <w:gridCol w:w="3202"/>
      </w:tblGrid>
      <w:tr w:rsidR="0008253D" w:rsidRPr="004A0CF8" w:rsidTr="00AA0B1A">
        <w:tc>
          <w:tcPr>
            <w:tcW w:w="3539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 </w:t>
            </w:r>
            <w:r w:rsidRPr="004A0C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3544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4A0C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3202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4A0C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</w:tr>
      <w:tr w:rsidR="0008253D" w:rsidRPr="004A0CF8" w:rsidTr="00AA0B1A">
        <w:tc>
          <w:tcPr>
            <w:tcW w:w="3539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544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202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</w:tr>
      <w:tr w:rsidR="0008253D" w:rsidRPr="004A0CF8" w:rsidTr="00AA0B1A">
        <w:tc>
          <w:tcPr>
            <w:tcW w:w="3539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544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202" w:type="dxa"/>
            <w:vMerge w:val="restart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«Комплексная задача»</w:t>
            </w:r>
          </w:p>
        </w:tc>
      </w:tr>
      <w:tr w:rsidR="0008253D" w:rsidRPr="004A0CF8" w:rsidTr="00AA0B1A">
        <w:trPr>
          <w:trHeight w:val="541"/>
        </w:trPr>
        <w:tc>
          <w:tcPr>
            <w:tcW w:w="3539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аудиторской деятельности»</w:t>
            </w:r>
          </w:p>
        </w:tc>
        <w:tc>
          <w:tcPr>
            <w:tcW w:w="3544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4A0CF8" w:rsidTr="00AA0B1A">
        <w:tc>
          <w:tcPr>
            <w:tcW w:w="3539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бухгалтерского учета»</w:t>
            </w:r>
          </w:p>
        </w:tc>
        <w:tc>
          <w:tcPr>
            <w:tcW w:w="3544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4A0CF8" w:rsidTr="00AA0B1A">
        <w:tc>
          <w:tcPr>
            <w:tcW w:w="3539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</w:t>
            </w: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Финансы и финансовый анализ»</w:t>
            </w:r>
          </w:p>
        </w:tc>
        <w:tc>
          <w:tcPr>
            <w:tcW w:w="3544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бизнеса»</w:t>
            </w:r>
          </w:p>
        </w:tc>
        <w:tc>
          <w:tcPr>
            <w:tcW w:w="3202" w:type="dxa"/>
            <w:vMerge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4A0CF8" w:rsidTr="00AA0B1A">
        <w:tc>
          <w:tcPr>
            <w:tcW w:w="3539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«Управленческий учет, у</w:t>
            </w: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рисками, внутренний контроль»</w:t>
            </w:r>
          </w:p>
        </w:tc>
        <w:tc>
          <w:tcPr>
            <w:tcW w:w="3202" w:type="dxa"/>
            <w:vMerge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4A0CF8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Основы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деятельности»</w:t>
            </w:r>
          </w:p>
        </w:tc>
        <w:tc>
          <w:tcPr>
            <w:tcW w:w="3202" w:type="dxa"/>
            <w:vMerge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4A0CF8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Основы налогового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администрирование»</w:t>
            </w:r>
          </w:p>
        </w:tc>
        <w:tc>
          <w:tcPr>
            <w:tcW w:w="3202" w:type="dxa"/>
            <w:vMerge/>
          </w:tcPr>
          <w:p w:rsidR="0008253D" w:rsidRPr="004A0CF8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8253D" w:rsidRPr="004A0CF8" w:rsidRDefault="0008253D" w:rsidP="0008253D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2771" w:rsidRPr="004A0CF8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Совокупность Программ по всем модулям квалификационного экзамена составляет общую Программу квалификационного экзамена.</w:t>
      </w:r>
      <w:r w:rsidR="00842771" w:rsidRPr="004A0CF8">
        <w:rPr>
          <w:rFonts w:ascii="Times New Roman" w:hAnsi="Times New Roman"/>
          <w:sz w:val="20"/>
          <w:szCs w:val="20"/>
        </w:rPr>
        <w:br w:type="page"/>
      </w:r>
    </w:p>
    <w:p w:rsidR="006A6444" w:rsidRPr="004A0CF8" w:rsidRDefault="006A6444" w:rsidP="009253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0CF8">
        <w:rPr>
          <w:rFonts w:ascii="Times New Roman" w:hAnsi="Times New Roman"/>
          <w:b/>
          <w:sz w:val="20"/>
          <w:szCs w:val="20"/>
        </w:rPr>
        <w:lastRenderedPageBreak/>
        <w:t>ЭТАП</w:t>
      </w:r>
      <w:r w:rsidR="009253AE" w:rsidRPr="004A0CF8">
        <w:rPr>
          <w:rFonts w:ascii="Times New Roman" w:hAnsi="Times New Roman"/>
          <w:b/>
          <w:sz w:val="20"/>
          <w:szCs w:val="20"/>
        </w:rPr>
        <w:t xml:space="preserve"> II</w:t>
      </w:r>
    </w:p>
    <w:p w:rsidR="006A6444" w:rsidRPr="004A0CF8" w:rsidRDefault="006A6444" w:rsidP="003D3CE3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A6444" w:rsidRPr="004A0CF8" w:rsidRDefault="006A6444" w:rsidP="00410377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2" w:name="_Toc37156846"/>
      <w:r w:rsidRPr="004A0CF8">
        <w:rPr>
          <w:rFonts w:ascii="Times New Roman" w:hAnsi="Times New Roman"/>
          <w:b/>
          <w:kern w:val="36"/>
          <w:sz w:val="20"/>
          <w:szCs w:val="20"/>
        </w:rPr>
        <w:t>Описание второго этапа</w:t>
      </w:r>
      <w:bookmarkEnd w:id="2"/>
    </w:p>
    <w:p w:rsidR="00410377" w:rsidRPr="004A0CF8" w:rsidRDefault="00410377" w:rsidP="003D3C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A6444" w:rsidRPr="004A0CF8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4A0CF8">
        <w:rPr>
          <w:rFonts w:ascii="Times New Roman" w:hAnsi="Times New Roman"/>
          <w:b/>
          <w:bCs/>
          <w:sz w:val="20"/>
          <w:szCs w:val="20"/>
          <w:lang w:eastAsia="ru-RU"/>
        </w:rPr>
        <w:t>Цель второго этапа</w:t>
      </w:r>
      <w:r w:rsidRPr="004A0CF8">
        <w:rPr>
          <w:rFonts w:ascii="Times New Roman" w:hAnsi="Times New Roman"/>
          <w:bCs/>
          <w:sz w:val="20"/>
          <w:szCs w:val="20"/>
          <w:lang w:eastAsia="ru-RU"/>
        </w:rPr>
        <w:t xml:space="preserve"> квалификационного экзамена – оценка основных компетенций, необходимых потенциальному аудитору: углубленное понимание каждой области знаний и способность находить решения при выполнении конкретных видов аудиторских заданий.</w:t>
      </w:r>
    </w:p>
    <w:p w:rsidR="006A6444" w:rsidRPr="004A0CF8" w:rsidRDefault="006A6444" w:rsidP="003D3C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4A0CF8">
        <w:rPr>
          <w:rFonts w:ascii="Times New Roman" w:hAnsi="Times New Roman"/>
          <w:bCs/>
          <w:sz w:val="20"/>
          <w:szCs w:val="20"/>
          <w:lang w:eastAsia="ru-RU"/>
        </w:rPr>
        <w:t xml:space="preserve">Второй этап состоит из </w:t>
      </w:r>
      <w:r w:rsidRPr="004A0CF8">
        <w:rPr>
          <w:rFonts w:ascii="Times New Roman" w:hAnsi="Times New Roman"/>
          <w:b/>
          <w:bCs/>
          <w:sz w:val="20"/>
          <w:szCs w:val="20"/>
          <w:lang w:eastAsia="ru-RU"/>
        </w:rPr>
        <w:t>6 модулей</w:t>
      </w:r>
      <w:r w:rsidRPr="004A0CF8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</w:tblGrid>
      <w:tr w:rsidR="006A6444" w:rsidRPr="004A0CF8" w:rsidTr="0008253D">
        <w:tc>
          <w:tcPr>
            <w:tcW w:w="959" w:type="dxa"/>
          </w:tcPr>
          <w:p w:rsidR="006A6444" w:rsidRPr="004A0CF8" w:rsidRDefault="00884763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8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модуля</w:t>
            </w:r>
          </w:p>
        </w:tc>
      </w:tr>
      <w:tr w:rsidR="006A6444" w:rsidRPr="004A0CF8" w:rsidTr="0008253D">
        <w:tc>
          <w:tcPr>
            <w:tcW w:w="959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8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</w:p>
        </w:tc>
      </w:tr>
      <w:tr w:rsidR="006A6444" w:rsidRPr="004A0CF8" w:rsidTr="0008253D">
        <w:tc>
          <w:tcPr>
            <w:tcW w:w="959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8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</w:p>
        </w:tc>
      </w:tr>
      <w:tr w:rsidR="006A6444" w:rsidRPr="004A0CF8" w:rsidTr="0008253D">
        <w:tc>
          <w:tcPr>
            <w:tcW w:w="959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8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</w:t>
            </w:r>
          </w:p>
        </w:tc>
      </w:tr>
      <w:tr w:rsidR="006A6444" w:rsidRPr="004A0CF8" w:rsidTr="0008253D">
        <w:tc>
          <w:tcPr>
            <w:tcW w:w="959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8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Управленческий учет, управление рисками, внутренний контроль</w:t>
            </w:r>
          </w:p>
        </w:tc>
      </w:tr>
      <w:tr w:rsidR="006A6444" w:rsidRPr="004A0CF8" w:rsidTr="0008253D">
        <w:tc>
          <w:tcPr>
            <w:tcW w:w="959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8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</w:t>
            </w:r>
          </w:p>
        </w:tc>
      </w:tr>
      <w:tr w:rsidR="006A6444" w:rsidRPr="004A0CF8" w:rsidTr="0008253D">
        <w:tc>
          <w:tcPr>
            <w:tcW w:w="959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8" w:type="dxa"/>
          </w:tcPr>
          <w:p w:rsidR="006A6444" w:rsidRPr="004A0CF8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</w:t>
            </w:r>
          </w:p>
        </w:tc>
      </w:tr>
    </w:tbl>
    <w:p w:rsidR="006A6444" w:rsidRPr="004A0CF8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>Каждый модуль второго этапа сдается отдельно и результат его сдачи не зависит от других модулей. Претендент самостоятельно определяет последовательность сдачи модулей</w:t>
      </w:r>
      <w:r w:rsidR="00E65566" w:rsidRPr="004A0CF8">
        <w:rPr>
          <w:rFonts w:ascii="Times New Roman" w:hAnsi="Times New Roman"/>
          <w:sz w:val="20"/>
          <w:szCs w:val="20"/>
          <w:lang w:eastAsia="ru-RU"/>
        </w:rPr>
        <w:t xml:space="preserve"> в рамках этапа</w:t>
      </w:r>
      <w:r w:rsidRPr="004A0CF8">
        <w:rPr>
          <w:rFonts w:ascii="Times New Roman" w:hAnsi="Times New Roman"/>
          <w:sz w:val="20"/>
          <w:szCs w:val="20"/>
          <w:lang w:eastAsia="ru-RU"/>
        </w:rPr>
        <w:t>.</w:t>
      </w:r>
    </w:p>
    <w:p w:rsidR="006A6444" w:rsidRPr="004A0CF8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>Для каждого из модулей второго этапа квалификационного экзамена предусматривается отдельная Программа по модулю с описанием подхода к модулю, перечня оцениваемых компетенций и примерной тематики заданий по разделам Программы, ориентированных на проверку указанных компетенций. На втором этапе квалификационного экзамена дополнительно оцениваются профессиональные навыки претендента, к которым, в частности, относятся представление информации в необходимом виде, грамотность и логика рассуждений, обоснование своей позиции, профессиональный скептицизм</w:t>
      </w:r>
      <w:r w:rsidR="000B58B4" w:rsidRPr="004A0CF8">
        <w:rPr>
          <w:rFonts w:ascii="Times New Roman" w:hAnsi="Times New Roman"/>
          <w:sz w:val="20"/>
          <w:szCs w:val="20"/>
          <w:lang w:eastAsia="ru-RU"/>
        </w:rPr>
        <w:t>, профессиональное суждение</w:t>
      </w:r>
      <w:r w:rsidRPr="004A0CF8">
        <w:rPr>
          <w:rFonts w:ascii="Times New Roman" w:hAnsi="Times New Roman"/>
          <w:sz w:val="20"/>
          <w:szCs w:val="20"/>
          <w:lang w:eastAsia="ru-RU"/>
        </w:rPr>
        <w:t>. Профессиональные навыки оцениваются в каждом модуле.</w:t>
      </w:r>
    </w:p>
    <w:p w:rsidR="00EA4ED2" w:rsidRPr="004A0CF8" w:rsidRDefault="006A6444" w:rsidP="003D3CE3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A0CF8">
        <w:rPr>
          <w:sz w:val="20"/>
          <w:szCs w:val="20"/>
        </w:rPr>
        <w:t>При сдаче модулей второго этапа квалификационного экзамена каждый претендент получает один набор заданий, единый для всех претендентов, одновременно сдающих второй этап экзамена. Количество заданий, включаемых в набор, зависит от специфики конкретного модуля. Задания формируются на основе Программы модуля</w:t>
      </w:r>
      <w:r w:rsidR="00EA4ED2" w:rsidRPr="004A0CF8">
        <w:rPr>
          <w:sz w:val="20"/>
          <w:szCs w:val="20"/>
        </w:rPr>
        <w:t xml:space="preserve"> с целью проверки перечисленных в Программе модуля компетенций</w:t>
      </w:r>
      <w:r w:rsidR="00472871" w:rsidRPr="004A0CF8">
        <w:rPr>
          <w:sz w:val="20"/>
          <w:szCs w:val="20"/>
        </w:rPr>
        <w:t>:</w:t>
      </w:r>
    </w:p>
    <w:p w:rsidR="00472871" w:rsidRPr="004A0CF8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4A0CF8">
        <w:rPr>
          <w:sz w:val="20"/>
          <w:szCs w:val="20"/>
        </w:rPr>
        <w:t>углубленного понимания каждого модуля (например, способности интерпретировать практическую ситуацию)</w:t>
      </w:r>
      <w:r w:rsidR="00631B47" w:rsidRPr="004A0CF8">
        <w:rPr>
          <w:sz w:val="20"/>
          <w:szCs w:val="20"/>
        </w:rPr>
        <w:t>;</w:t>
      </w:r>
      <w:r w:rsidRPr="004A0CF8">
        <w:rPr>
          <w:sz w:val="20"/>
          <w:szCs w:val="20"/>
        </w:rPr>
        <w:t xml:space="preserve"> </w:t>
      </w:r>
    </w:p>
    <w:p w:rsidR="00472871" w:rsidRPr="004A0CF8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4A0CF8">
        <w:rPr>
          <w:sz w:val="20"/>
          <w:szCs w:val="20"/>
        </w:rPr>
        <w:t>анализа конкретной практической ситуации, описанной в задании (например, условий, факторов, их взаимосвязи и т.</w:t>
      </w:r>
      <w:r w:rsidR="00A95BF6" w:rsidRPr="004A0CF8">
        <w:rPr>
          <w:sz w:val="20"/>
          <w:szCs w:val="20"/>
        </w:rPr>
        <w:t> </w:t>
      </w:r>
      <w:r w:rsidRPr="004A0CF8">
        <w:rPr>
          <w:sz w:val="20"/>
          <w:szCs w:val="20"/>
        </w:rPr>
        <w:t>п.)</w:t>
      </w:r>
      <w:r w:rsidR="00631B47" w:rsidRPr="004A0CF8">
        <w:rPr>
          <w:sz w:val="20"/>
          <w:szCs w:val="20"/>
        </w:rPr>
        <w:t>;</w:t>
      </w:r>
    </w:p>
    <w:p w:rsidR="00472871" w:rsidRPr="004A0CF8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4A0CF8">
        <w:rPr>
          <w:sz w:val="20"/>
          <w:szCs w:val="20"/>
        </w:rPr>
        <w:t>применения знаний (например, способности найти решение в описанной в задании практической ситуации и обосновать его, предложить свои рекомендации по исправлению ситуации)</w:t>
      </w:r>
      <w:r w:rsidR="00631B47" w:rsidRPr="004A0CF8">
        <w:rPr>
          <w:sz w:val="20"/>
          <w:szCs w:val="20"/>
        </w:rPr>
        <w:t>;</w:t>
      </w:r>
      <w:r w:rsidRPr="004A0CF8">
        <w:rPr>
          <w:sz w:val="20"/>
          <w:szCs w:val="20"/>
        </w:rPr>
        <w:t xml:space="preserve"> </w:t>
      </w:r>
    </w:p>
    <w:p w:rsidR="00472871" w:rsidRPr="004A0CF8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4A0CF8">
        <w:rPr>
          <w:sz w:val="20"/>
          <w:szCs w:val="20"/>
        </w:rPr>
        <w:t>оценки (например, способности дать оценку ситуации, действиям, описанным в задании).</w:t>
      </w:r>
    </w:p>
    <w:p w:rsidR="005A4220" w:rsidRPr="004A0CF8" w:rsidRDefault="005A4220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B326E" w:rsidRPr="004A0CF8" w:rsidRDefault="002320A9" w:rsidP="0025787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3" w:name="_Toc37156847"/>
      <w:r w:rsidRPr="004A0CF8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«БУХГАЛТЕРСКИЙ УЧЕТ И БУХГАЛТЕРСКАЯ (ФИНАНСОВАЯ) ОТЧЕТНОСТЬ»</w:t>
      </w:r>
      <w:bookmarkEnd w:id="3"/>
    </w:p>
    <w:p w:rsidR="0025787B" w:rsidRPr="004A0CF8" w:rsidRDefault="0025787B" w:rsidP="0025787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4A0CF8" w:rsidRDefault="00884763" w:rsidP="0025787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0CF8">
        <w:rPr>
          <w:rFonts w:ascii="Times New Roman" w:hAnsi="Times New Roman"/>
          <w:b/>
          <w:sz w:val="20"/>
          <w:szCs w:val="20"/>
        </w:rPr>
        <w:t>Введение</w:t>
      </w:r>
    </w:p>
    <w:p w:rsidR="00DB326E" w:rsidRPr="004A0CF8" w:rsidRDefault="00DB326E" w:rsidP="003D3CE3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Программа модуля </w:t>
      </w:r>
      <w:r w:rsidRPr="004A0CF8">
        <w:rPr>
          <w:rFonts w:ascii="Times New Roman" w:hAnsi="Times New Roman"/>
          <w:b/>
          <w:color w:val="000000"/>
          <w:sz w:val="20"/>
          <w:szCs w:val="20"/>
          <w:lang w:eastAsia="ru-RU"/>
        </w:rPr>
        <w:t>«</w:t>
      </w: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>Бухгалтерский учет и бухгалтерская (финансовая) отчетность»</w:t>
      </w:r>
      <w:r w:rsidR="00884763" w:rsidRPr="004A0CF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457435" w:rsidRPr="004A0CF8">
        <w:rPr>
          <w:rFonts w:ascii="Times New Roman" w:hAnsi="Times New Roman"/>
          <w:sz w:val="20"/>
          <w:szCs w:val="20"/>
          <w:lang w:eastAsia="ru-RU"/>
        </w:rPr>
        <w:t>второго этапа</w:t>
      </w: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квалификационного экзамена содержит перечень оцениваемых компетенций и примерную тематику заданий, предлагаемых претендентам на экзамене. В рамках модуля выделено 3 укрупненных раздела (1</w:t>
      </w:r>
      <w:r w:rsidR="008C2516" w:rsidRPr="004A0CF8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тем): </w:t>
      </w:r>
    </w:p>
    <w:p w:rsidR="00884763" w:rsidRPr="004A0CF8" w:rsidRDefault="00884763" w:rsidP="003D3CE3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580"/>
        <w:gridCol w:w="3387"/>
      </w:tblGrid>
      <w:tr w:rsidR="00DB326E" w:rsidRPr="004A0CF8" w:rsidTr="0025787B">
        <w:tc>
          <w:tcPr>
            <w:tcW w:w="1219" w:type="dxa"/>
          </w:tcPr>
          <w:p w:rsidR="00DB326E" w:rsidRPr="004A0CF8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580" w:type="dxa"/>
          </w:tcPr>
          <w:p w:rsidR="00DB326E" w:rsidRPr="004A0CF8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387" w:type="dxa"/>
          </w:tcPr>
          <w:p w:rsidR="00DB326E" w:rsidRPr="004A0CF8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8C2516" w:rsidRPr="004A0CF8" w:rsidTr="0025787B">
        <w:tc>
          <w:tcPr>
            <w:tcW w:w="1219" w:type="dxa"/>
          </w:tcPr>
          <w:p w:rsidR="008C2516" w:rsidRPr="004A0CF8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80" w:type="dxa"/>
          </w:tcPr>
          <w:p w:rsidR="008C2516" w:rsidRPr="004A0CF8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информации об объектах бухгалтерского учета (элементах финансовой отчетности) и ее отражение в бухгалтерской (финансовой) отчетности </w:t>
            </w:r>
          </w:p>
        </w:tc>
        <w:tc>
          <w:tcPr>
            <w:tcW w:w="3387" w:type="dxa"/>
          </w:tcPr>
          <w:p w:rsidR="008C2516" w:rsidRPr="004A0CF8" w:rsidRDefault="008C2516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</w:tr>
      <w:tr w:rsidR="008C2516" w:rsidRPr="004A0CF8" w:rsidTr="0025787B">
        <w:tc>
          <w:tcPr>
            <w:tcW w:w="1219" w:type="dxa"/>
          </w:tcPr>
          <w:p w:rsidR="008C2516" w:rsidRPr="004A0CF8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80" w:type="dxa"/>
          </w:tcPr>
          <w:p w:rsidR="008C2516" w:rsidRPr="004A0CF8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Составление и интерпретация бухгалтерской (финансовой) отчетности</w:t>
            </w:r>
          </w:p>
        </w:tc>
        <w:tc>
          <w:tcPr>
            <w:tcW w:w="3387" w:type="dxa"/>
          </w:tcPr>
          <w:p w:rsidR="008C2516" w:rsidRPr="004A0CF8" w:rsidRDefault="008C2516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</w:tr>
      <w:tr w:rsidR="008C2516" w:rsidRPr="004A0CF8" w:rsidTr="0025787B">
        <w:tc>
          <w:tcPr>
            <w:tcW w:w="1219" w:type="dxa"/>
          </w:tcPr>
          <w:p w:rsidR="008C2516" w:rsidRPr="004A0CF8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80" w:type="dxa"/>
          </w:tcPr>
          <w:p w:rsidR="008C2516" w:rsidRPr="004A0CF8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Особенности формирования бухгалтерской (финансовой) отчетности организаций финансового рынка</w:t>
            </w:r>
          </w:p>
        </w:tc>
        <w:tc>
          <w:tcPr>
            <w:tcW w:w="3387" w:type="dxa"/>
          </w:tcPr>
          <w:p w:rsidR="008C2516" w:rsidRPr="004A0CF8" w:rsidRDefault="008C2516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  <w:tr w:rsidR="008C2516" w:rsidRPr="004A0CF8" w:rsidTr="0025787B">
        <w:tc>
          <w:tcPr>
            <w:tcW w:w="1219" w:type="dxa"/>
          </w:tcPr>
          <w:p w:rsidR="008C2516" w:rsidRPr="004A0CF8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0" w:type="dxa"/>
          </w:tcPr>
          <w:p w:rsidR="008C2516" w:rsidRPr="004A0CF8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Профессиональные навыки</w:t>
            </w:r>
          </w:p>
        </w:tc>
        <w:tc>
          <w:tcPr>
            <w:tcW w:w="3387" w:type="dxa"/>
          </w:tcPr>
          <w:p w:rsidR="008C2516" w:rsidRPr="004A0CF8" w:rsidRDefault="008C2516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</w:tbl>
    <w:p w:rsidR="00DB326E" w:rsidRPr="004A0CF8" w:rsidRDefault="00DB326E" w:rsidP="003D3CE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B326E" w:rsidRPr="004A0CF8" w:rsidRDefault="00DB326E" w:rsidP="003D3CE3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>В каждом из разделов приведены:</w:t>
      </w:r>
    </w:p>
    <w:p w:rsidR="00DB326E" w:rsidRPr="004A0CF8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4A0CF8" w:rsidRDefault="00BF1B76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DB326E" w:rsidRPr="004A0CF8" w:rsidRDefault="00DB326E" w:rsidP="003D3C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рамках модуля «Бухгалтерский учет и бухгалтерская (финансовая) отчетность» компетенции, относящиеся к одному разделу, в ряде случаев могут быть протестированы в заданиях по тематике других разделов. Например, вопросы применения </w:t>
      </w:r>
      <w:r w:rsidR="008C2516" w:rsidRPr="004A0CF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отдельных </w:t>
      </w: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требований </w:t>
      </w:r>
      <w:r w:rsidR="008C2516" w:rsidRPr="004A0CF8">
        <w:rPr>
          <w:rFonts w:ascii="Times New Roman" w:hAnsi="Times New Roman"/>
          <w:color w:val="000000"/>
          <w:sz w:val="20"/>
          <w:szCs w:val="20"/>
          <w:lang w:eastAsia="ru-RU"/>
        </w:rPr>
        <w:t>к составлению бухгалтерской (</w:t>
      </w: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>финансовой</w:t>
      </w:r>
      <w:r w:rsidR="008C2516" w:rsidRPr="004A0CF8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отчетности (раздел 2) могут быть включены в задание, относящееся к разделу 3 «</w:t>
      </w:r>
      <w:r w:rsidRPr="004A0CF8">
        <w:rPr>
          <w:rFonts w:ascii="Times New Roman" w:hAnsi="Times New Roman"/>
          <w:color w:val="000000"/>
          <w:sz w:val="20"/>
          <w:szCs w:val="20"/>
        </w:rPr>
        <w:t xml:space="preserve">Особенности формирования бухгалтерской (финансовой) отчетности организаций финансового </w:t>
      </w:r>
      <w:r w:rsidR="00884763" w:rsidRPr="004A0CF8">
        <w:rPr>
          <w:rFonts w:ascii="Times New Roman" w:hAnsi="Times New Roman"/>
          <w:color w:val="000000"/>
          <w:sz w:val="20"/>
          <w:szCs w:val="20"/>
        </w:rPr>
        <w:t>рынка</w:t>
      </w: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>» и т.</w:t>
      </w:r>
      <w:r w:rsidR="00D74C89" w:rsidRPr="004A0CF8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>д.</w:t>
      </w:r>
    </w:p>
    <w:p w:rsidR="0008783B" w:rsidRPr="004A0CF8" w:rsidRDefault="0008783B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>Разделы 1</w:t>
      </w:r>
      <w:r w:rsidR="00C8158A" w:rsidRPr="004A0CF8">
        <w:rPr>
          <w:rFonts w:ascii="Times New Roman" w:hAnsi="Times New Roman"/>
          <w:sz w:val="20"/>
          <w:szCs w:val="20"/>
          <w:lang w:eastAsia="ru-RU"/>
        </w:rPr>
        <w:t>–</w:t>
      </w:r>
      <w:r w:rsidRPr="004A0CF8">
        <w:rPr>
          <w:rFonts w:ascii="Times New Roman" w:hAnsi="Times New Roman"/>
          <w:sz w:val="20"/>
          <w:szCs w:val="20"/>
          <w:lang w:eastAsia="ru-RU"/>
        </w:rPr>
        <w:t xml:space="preserve">2 Программы модуля «Бухгалтерский учет и бухгалтерская (финансовая) отчетность» сформированы на основе следующего подхода: темы содержат единые вопросы по федеральным стандартам бухгалтерского учета (ФСБУ) и </w:t>
      </w:r>
      <w:r w:rsidR="00C8158A" w:rsidRPr="004A0CF8">
        <w:rPr>
          <w:rFonts w:ascii="Times New Roman" w:hAnsi="Times New Roman"/>
          <w:sz w:val="20"/>
          <w:szCs w:val="20"/>
          <w:lang w:eastAsia="ru-RU"/>
        </w:rPr>
        <w:t>М</w:t>
      </w:r>
      <w:r w:rsidRPr="004A0CF8">
        <w:rPr>
          <w:rFonts w:ascii="Times New Roman" w:hAnsi="Times New Roman"/>
          <w:sz w:val="20"/>
          <w:szCs w:val="20"/>
          <w:lang w:eastAsia="ru-RU"/>
        </w:rPr>
        <w:t xml:space="preserve">еждународным стандартам финансовой отчетности (МСФО). </w:t>
      </w:r>
      <w:r w:rsidR="00931E7E" w:rsidRPr="004A0CF8">
        <w:rPr>
          <w:rFonts w:ascii="Times New Roman" w:hAnsi="Times New Roman"/>
          <w:sz w:val="20"/>
          <w:szCs w:val="20"/>
          <w:lang w:eastAsia="ru-RU"/>
        </w:rPr>
        <w:t xml:space="preserve">Под ФСБУ понимаются федеральные стандарты бухгалтерского учета в значении, определенном Федеральным законом «О бухгалтерском учете». </w:t>
      </w:r>
      <w:r w:rsidRPr="004A0CF8">
        <w:rPr>
          <w:rFonts w:ascii="Times New Roman" w:hAnsi="Times New Roman"/>
          <w:sz w:val="20"/>
          <w:szCs w:val="20"/>
          <w:lang w:eastAsia="ru-RU"/>
        </w:rPr>
        <w:t xml:space="preserve">При наличии имеющихся расхождений по некоторым объектам учета или элементам финансовой отчетности в темы включены отдельные вопросы с уточнением, по каким </w:t>
      </w:r>
      <w:r w:rsidR="00C8158A" w:rsidRPr="004A0CF8">
        <w:rPr>
          <w:rFonts w:ascii="Times New Roman" w:hAnsi="Times New Roman"/>
          <w:sz w:val="20"/>
          <w:szCs w:val="20"/>
          <w:lang w:eastAsia="ru-RU"/>
        </w:rPr>
        <w:t xml:space="preserve">именно </w:t>
      </w:r>
      <w:r w:rsidRPr="004A0CF8">
        <w:rPr>
          <w:rFonts w:ascii="Times New Roman" w:hAnsi="Times New Roman"/>
          <w:sz w:val="20"/>
          <w:szCs w:val="20"/>
          <w:lang w:eastAsia="ru-RU"/>
        </w:rPr>
        <w:t>стандартам следует их рассматривать.</w:t>
      </w:r>
    </w:p>
    <w:p w:rsidR="00DB326E" w:rsidRPr="004A0CF8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0CF8">
        <w:rPr>
          <w:rFonts w:ascii="Times New Roman" w:hAnsi="Times New Roman"/>
          <w:color w:val="000000"/>
          <w:sz w:val="20"/>
          <w:szCs w:val="20"/>
          <w:lang w:eastAsia="ru-RU"/>
        </w:rPr>
        <w:t>П</w:t>
      </w:r>
      <w:r w:rsidR="00DB326E" w:rsidRPr="004A0CF8">
        <w:rPr>
          <w:rFonts w:ascii="Times New Roman" w:hAnsi="Times New Roman"/>
          <w:color w:val="000000"/>
          <w:sz w:val="20"/>
          <w:szCs w:val="20"/>
          <w:lang w:eastAsia="ru-RU"/>
        </w:rPr>
        <w:t>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</w:t>
      </w:r>
      <w:r w:rsidR="0008783B" w:rsidRPr="004A0CF8">
        <w:rPr>
          <w:rFonts w:ascii="Times New Roman" w:hAnsi="Times New Roman"/>
          <w:color w:val="000000"/>
          <w:sz w:val="20"/>
          <w:szCs w:val="20"/>
          <w:lang w:eastAsia="ru-RU"/>
        </w:rPr>
        <w:t>тике других разделов Программы.</w:t>
      </w:r>
    </w:p>
    <w:p w:rsidR="00DB326E" w:rsidRPr="004A0CF8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 xml:space="preserve">Дополнительно на экзамене </w:t>
      </w:r>
      <w:r w:rsidR="00DB326E" w:rsidRPr="004A0CF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</w:t>
      </w:r>
      <w:r w:rsidR="00DB326E" w:rsidRPr="004A0CF8">
        <w:rPr>
          <w:rFonts w:ascii="Times New Roman" w:hAnsi="Times New Roman"/>
          <w:sz w:val="20"/>
          <w:szCs w:val="20"/>
          <w:lang w:eastAsia="ru-RU"/>
        </w:rPr>
        <w:t>применительно к каждому выполняемому им заданию и включают, например:</w:t>
      </w:r>
    </w:p>
    <w:p w:rsidR="00DB326E" w:rsidRPr="004A0CF8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>обоснование своей позиции правильными ссылками на применимые стандарты бухгалтерского учета и иные документы в области регулирования бухгалтерского учета;</w:t>
      </w:r>
    </w:p>
    <w:p w:rsidR="00664F1A" w:rsidRPr="004A0CF8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 xml:space="preserve">применение профессионального суждения </w:t>
      </w:r>
      <w:r w:rsidR="00664F1A" w:rsidRPr="004A0CF8">
        <w:rPr>
          <w:rFonts w:ascii="Times New Roman" w:hAnsi="Times New Roman"/>
          <w:sz w:val="20"/>
          <w:szCs w:val="20"/>
          <w:lang w:eastAsia="ru-RU"/>
        </w:rPr>
        <w:t>и профессионального скептицизма при решении практических заданий;</w:t>
      </w:r>
    </w:p>
    <w:p w:rsidR="00DB326E" w:rsidRPr="004A0CF8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>представление выводов и рассуждений в четкой, логичной и краткой форме;</w:t>
      </w:r>
    </w:p>
    <w:p w:rsidR="00DB326E" w:rsidRPr="004A0CF8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>разработк</w:t>
      </w:r>
      <w:r w:rsidR="00C8158A" w:rsidRPr="004A0CF8">
        <w:rPr>
          <w:rFonts w:ascii="Times New Roman" w:hAnsi="Times New Roman"/>
          <w:sz w:val="20"/>
          <w:szCs w:val="20"/>
          <w:lang w:eastAsia="ru-RU"/>
        </w:rPr>
        <w:t>у</w:t>
      </w:r>
      <w:r w:rsidRPr="004A0CF8">
        <w:rPr>
          <w:rFonts w:ascii="Times New Roman" w:hAnsi="Times New Roman"/>
          <w:sz w:val="20"/>
          <w:szCs w:val="20"/>
          <w:lang w:eastAsia="ru-RU"/>
        </w:rPr>
        <w:t xml:space="preserve"> рекомендаций при решении практических заданий и т.</w:t>
      </w:r>
      <w:r w:rsidR="00D74C89" w:rsidRPr="004A0CF8">
        <w:rPr>
          <w:rFonts w:ascii="Times New Roman" w:hAnsi="Times New Roman"/>
          <w:sz w:val="20"/>
          <w:szCs w:val="20"/>
          <w:lang w:eastAsia="ru-RU"/>
        </w:rPr>
        <w:t> </w:t>
      </w:r>
      <w:r w:rsidRPr="004A0CF8">
        <w:rPr>
          <w:rFonts w:ascii="Times New Roman" w:hAnsi="Times New Roman"/>
          <w:sz w:val="20"/>
          <w:szCs w:val="20"/>
          <w:lang w:eastAsia="ru-RU"/>
        </w:rPr>
        <w:t>д.</w:t>
      </w:r>
    </w:p>
    <w:p w:rsidR="005A2C19" w:rsidRPr="004A0CF8" w:rsidRDefault="005A2C19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5186B" w:rsidRPr="004A0CF8" w:rsidRDefault="0095186B" w:rsidP="00E20749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4" w:name="_Toc37156848"/>
      <w:r w:rsidRPr="004A0CF8">
        <w:rPr>
          <w:rFonts w:ascii="Times New Roman" w:hAnsi="Times New Roman"/>
          <w:b/>
          <w:sz w:val="20"/>
          <w:szCs w:val="20"/>
        </w:rPr>
        <w:t>Раздел 1. Формирование информации об объектах бухгалтерского учета (эле</w:t>
      </w:r>
      <w:r w:rsidR="006B530F" w:rsidRPr="004A0CF8">
        <w:rPr>
          <w:rFonts w:ascii="Times New Roman" w:hAnsi="Times New Roman"/>
          <w:b/>
          <w:sz w:val="20"/>
          <w:szCs w:val="20"/>
        </w:rPr>
        <w:t>ментах финансовой отчетности) и </w:t>
      </w:r>
      <w:r w:rsidRPr="004A0CF8">
        <w:rPr>
          <w:rFonts w:ascii="Times New Roman" w:hAnsi="Times New Roman"/>
          <w:b/>
          <w:sz w:val="20"/>
          <w:szCs w:val="20"/>
        </w:rPr>
        <w:t>ее отражение в бухгалтерской (финансовой) отчетности</w:t>
      </w:r>
      <w:bookmarkEnd w:id="4"/>
      <w:r w:rsidRPr="004A0CF8">
        <w:rPr>
          <w:rFonts w:ascii="Times New Roman" w:hAnsi="Times New Roman"/>
          <w:b/>
          <w:sz w:val="20"/>
          <w:szCs w:val="20"/>
        </w:rPr>
        <w:t xml:space="preserve"> </w:t>
      </w:r>
    </w:p>
    <w:p w:rsidR="00E20749" w:rsidRPr="004A0CF8" w:rsidRDefault="00E20749" w:rsidP="00E207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6EFB" w:rsidRPr="004A0CF8" w:rsidRDefault="00B66EFB" w:rsidP="00E207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0CF8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8C2516" w:rsidRPr="004A0CF8" w:rsidRDefault="008C2516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>Применять способы и стандарты бухгалтерского учета для формирования информации и ее отражения в бухгалтерской (финансовой) отчетности</w:t>
      </w:r>
    </w:p>
    <w:p w:rsidR="008C2516" w:rsidRPr="004A0CF8" w:rsidRDefault="008C2516" w:rsidP="003D3C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B326E" w:rsidRPr="004A0CF8" w:rsidRDefault="00DB326E" w:rsidP="00E207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0CF8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326E" w:rsidRPr="004A0CF8" w:rsidRDefault="00DB326E" w:rsidP="003D3CE3">
      <w:pPr>
        <w:spacing w:after="0" w:line="240" w:lineRule="auto"/>
        <w:ind w:left="615"/>
        <w:jc w:val="both"/>
        <w:rPr>
          <w:rFonts w:ascii="Times New Roman" w:hAnsi="Times New Roman"/>
          <w:b/>
          <w:sz w:val="20"/>
          <w:szCs w:val="20"/>
        </w:rPr>
      </w:pPr>
    </w:p>
    <w:p w:rsidR="008C2516" w:rsidRPr="004A0CF8" w:rsidRDefault="008C2516" w:rsidP="00E20749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5" w:name="_Toc37156849"/>
      <w:r w:rsidRPr="004A0CF8">
        <w:rPr>
          <w:rFonts w:ascii="Times New Roman" w:hAnsi="Times New Roman"/>
          <w:b/>
          <w:sz w:val="20"/>
          <w:szCs w:val="20"/>
        </w:rPr>
        <w:t>ТЕМА 1. Порядок формирования в бухгалтерском учете и отражение в бухгалтерской (финансовой) отчетности информации об активах и обязательствах</w:t>
      </w:r>
      <w:bookmarkEnd w:id="5"/>
    </w:p>
    <w:p w:rsidR="0052763E" w:rsidRPr="004A0CF8" w:rsidRDefault="0052763E" w:rsidP="00E20749">
      <w:pPr>
        <w:pStyle w:val="ab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учета и отражение информации об основных средствах в бухгалтерской (финансовой) отчетности.</w:t>
      </w:r>
    </w:p>
    <w:p w:rsidR="0052763E" w:rsidRPr="004A0CF8" w:rsidRDefault="0052763E" w:rsidP="00E20749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учета и отражение информации об инвестиционной недвижимости в финансовой отчетности в соответствии с МСФО.</w:t>
      </w:r>
    </w:p>
    <w:p w:rsidR="0052763E" w:rsidRPr="004A0CF8" w:rsidRDefault="0052763E" w:rsidP="00E20749">
      <w:pPr>
        <w:pStyle w:val="ab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учета и отражение информации о нематериальных активах в бухгалтерской (финансовой) отчетности.</w:t>
      </w:r>
    </w:p>
    <w:p w:rsidR="0052763E" w:rsidRPr="004A0CF8" w:rsidRDefault="0052763E" w:rsidP="00E20749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Обесценение активов.</w:t>
      </w:r>
    </w:p>
    <w:p w:rsidR="0052763E" w:rsidRPr="004A0CF8" w:rsidRDefault="0052763E" w:rsidP="00E20749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учета и отражение информации о финансовых инструментах в финансовой отчетности в соответствии с МСФО.</w:t>
      </w:r>
    </w:p>
    <w:p w:rsidR="0052763E" w:rsidRPr="004A0CF8" w:rsidRDefault="0052763E" w:rsidP="00E20749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lastRenderedPageBreak/>
        <w:t xml:space="preserve">Порядок учета и отражение информации о финансовых вложениях в бухгалтерской отчетности в соответствии с ФСБУ. </w:t>
      </w:r>
    </w:p>
    <w:p w:rsidR="0052763E" w:rsidRPr="004A0CF8" w:rsidRDefault="0052763E" w:rsidP="00E20749">
      <w:pPr>
        <w:pStyle w:val="ab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учета и отражение информации о запасах в бухгалтерской (финансовой) отчетности.</w:t>
      </w:r>
    </w:p>
    <w:p w:rsidR="0052763E" w:rsidRPr="004A0CF8" w:rsidRDefault="0052763E" w:rsidP="00E20749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Порядок </w:t>
      </w:r>
      <w:r w:rsidRPr="004A0CF8">
        <w:rPr>
          <w:rFonts w:ascii="Times New Roman" w:hAnsi="Times New Roman"/>
          <w:sz w:val="20"/>
          <w:szCs w:val="20"/>
          <w:shd w:val="clear" w:color="auto" w:fill="FFFFFF"/>
        </w:rPr>
        <w:t xml:space="preserve">учета и отражение информации о </w:t>
      </w:r>
      <w:proofErr w:type="spellStart"/>
      <w:r w:rsidRPr="004A0CF8">
        <w:rPr>
          <w:rFonts w:ascii="Times New Roman" w:hAnsi="Times New Roman"/>
          <w:sz w:val="20"/>
          <w:szCs w:val="20"/>
          <w:shd w:val="clear" w:color="auto" w:fill="FFFFFF"/>
        </w:rPr>
        <w:t>внеоборотных</w:t>
      </w:r>
      <w:proofErr w:type="spellEnd"/>
      <w:r w:rsidRPr="004A0CF8">
        <w:rPr>
          <w:rFonts w:ascii="Times New Roman" w:hAnsi="Times New Roman"/>
          <w:sz w:val="20"/>
          <w:szCs w:val="20"/>
          <w:shd w:val="clear" w:color="auto" w:fill="FFFFFF"/>
        </w:rPr>
        <w:t xml:space="preserve"> активах, предназначенных для продажи, в бухгалтерской (финансовой) отчетности.</w:t>
      </w:r>
    </w:p>
    <w:p w:rsidR="0052763E" w:rsidRPr="004A0CF8" w:rsidRDefault="0052763E" w:rsidP="00E20749">
      <w:pPr>
        <w:pStyle w:val="ab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отражения оценочных обязательств, условных обязательств и условных активов в учете и бухгалтерской (финансовой) отчетности.</w:t>
      </w:r>
    </w:p>
    <w:p w:rsidR="008C2516" w:rsidRPr="004A0CF8" w:rsidRDefault="008C2516" w:rsidP="003D3CE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8C2516" w:rsidRPr="004A0CF8" w:rsidRDefault="008C2516" w:rsidP="00E20749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6" w:name="_Toc37156850"/>
      <w:r w:rsidRPr="004A0CF8">
        <w:rPr>
          <w:rFonts w:ascii="Times New Roman" w:hAnsi="Times New Roman"/>
          <w:b/>
          <w:sz w:val="20"/>
          <w:szCs w:val="20"/>
        </w:rPr>
        <w:t>ТЕМА 2. Порядок формирования в бухгалтерском учете и отражение в бухгалтерской (финансовой) отчетности информации о доходах и расходах</w:t>
      </w:r>
      <w:bookmarkEnd w:id="6"/>
    </w:p>
    <w:p w:rsidR="00496855" w:rsidRPr="004A0CF8" w:rsidRDefault="008C2516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учета и отражение информации о доходах в бухгалтерской (финансовой) отчетности.</w:t>
      </w:r>
    </w:p>
    <w:p w:rsidR="008C2516" w:rsidRPr="004A0CF8" w:rsidRDefault="008C2516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учета и отражение в финансовой отчетности выручки по договорам с покупателями в соответствии с МСФО.</w:t>
      </w:r>
    </w:p>
    <w:p w:rsidR="008C2516" w:rsidRPr="004A0CF8" w:rsidRDefault="008C2516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Порядок учета и отражение информации о расходах в бухгалтерской (финансовой) отчетности. </w:t>
      </w:r>
    </w:p>
    <w:p w:rsidR="0052763E" w:rsidRPr="004A0CF8" w:rsidRDefault="0052763E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Порядок учета и отражение в бухгалтерской (финансовой) отчетности информации о расходах по займам (затратах по заимствованиям). </w:t>
      </w:r>
    </w:p>
    <w:p w:rsidR="0052763E" w:rsidRPr="004A0CF8" w:rsidRDefault="0052763E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Порядок формирования в бухгалтерском учете и раскрытия в бухгалтерской отчетности информации о доходах и расходах по договорам строительного подряда в соответствии с ФСБУ. </w:t>
      </w:r>
    </w:p>
    <w:p w:rsidR="008C2516" w:rsidRPr="004A0CF8" w:rsidRDefault="0052763E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формирования в бухгалтерском учете и отражение в бухгалтерской отчетности информации об издержках обращения организациями, осуществляющими торговую деятельность, в соответствии с ФСБУ.</w:t>
      </w:r>
    </w:p>
    <w:p w:rsidR="008C2516" w:rsidRPr="004A0CF8" w:rsidRDefault="008C2516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формирования в бухгалтерском учете и бухгалтерской отчетности информации о расходах, связанных с выполнением научно-исследовательских, опытно-конструкторских и технологических работ</w:t>
      </w:r>
      <w:r w:rsidR="00F23297" w:rsidRPr="004A0CF8">
        <w:rPr>
          <w:rFonts w:ascii="Times New Roman" w:hAnsi="Times New Roman"/>
          <w:sz w:val="20"/>
          <w:szCs w:val="20"/>
        </w:rPr>
        <w:t>,</w:t>
      </w:r>
      <w:r w:rsidRPr="004A0CF8">
        <w:rPr>
          <w:rFonts w:ascii="Times New Roman" w:hAnsi="Times New Roman"/>
          <w:sz w:val="20"/>
          <w:szCs w:val="20"/>
        </w:rPr>
        <w:t xml:space="preserve"> в соответствии с ФСБУ.</w:t>
      </w:r>
    </w:p>
    <w:p w:rsidR="008C2516" w:rsidRPr="004A0CF8" w:rsidRDefault="008C2516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Порядок учета затрат на производство продукции (выполнение работ, оказание услуг) в разрезе элементов и статей затрат, исчисление себестоимости продукции (работ, услуг). </w:t>
      </w:r>
    </w:p>
    <w:p w:rsidR="008C2516" w:rsidRPr="004A0CF8" w:rsidRDefault="008C2516" w:rsidP="003D3CE3">
      <w:pPr>
        <w:spacing w:after="0" w:line="240" w:lineRule="auto"/>
        <w:ind w:left="615"/>
        <w:jc w:val="both"/>
        <w:rPr>
          <w:rFonts w:ascii="Times New Roman" w:hAnsi="Times New Roman"/>
          <w:b/>
          <w:sz w:val="20"/>
          <w:szCs w:val="20"/>
        </w:rPr>
      </w:pPr>
    </w:p>
    <w:p w:rsidR="008C2516" w:rsidRPr="004A0CF8" w:rsidRDefault="008C2516" w:rsidP="00E20749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7" w:name="_Toc37156851"/>
      <w:r w:rsidRPr="004A0CF8">
        <w:rPr>
          <w:rFonts w:ascii="Times New Roman" w:hAnsi="Times New Roman"/>
          <w:b/>
          <w:sz w:val="20"/>
          <w:szCs w:val="20"/>
        </w:rPr>
        <w:t>ТЕМА 3. Порядок формирования в бухгалтерском учете и отражение в бухгалтерской (финансовой) отчетности информации об отдельных операциях</w:t>
      </w:r>
      <w:bookmarkEnd w:id="7"/>
    </w:p>
    <w:p w:rsidR="00496855" w:rsidRPr="004A0CF8" w:rsidRDefault="00496855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формирования в учете и раскрытие в бухгалтерской (финансовой) отчетности информации об аренде.</w:t>
      </w:r>
    </w:p>
    <w:p w:rsidR="00496855" w:rsidRPr="004A0CF8" w:rsidRDefault="00496855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Признание, оценка и раскрытие в финансовой отчетности информации о вознаграждениях работникам в соответствии с МСФО.</w:t>
      </w:r>
    </w:p>
    <w:p w:rsidR="00496855" w:rsidRPr="004A0CF8" w:rsidRDefault="00496855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Признание, оценка и отражение в финансовой отчетности операций, предполагающих выплаты, основанные на акциях, в соответствии с МСФО.</w:t>
      </w:r>
    </w:p>
    <w:p w:rsidR="00496855" w:rsidRPr="004A0CF8" w:rsidRDefault="00496855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Порядок отражения активов и обязательств, стоимость которых выражена в иностранной валюте, в бухгалтерском учете и бухгалтерской отчетности. Отражение в финансовой отчетности влияния изменений валютных курсов. </w:t>
      </w:r>
    </w:p>
    <w:p w:rsidR="00496855" w:rsidRPr="004A0CF8" w:rsidRDefault="00496855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учета и раскрытие информации о расчетах по налогу на прибыль организаций в бухгалтерской (финансовой) отчетности.</w:t>
      </w:r>
    </w:p>
    <w:p w:rsidR="00496855" w:rsidRPr="004A0CF8" w:rsidRDefault="00496855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Порядок учета и раскрытие информации о государственной помощи в бухгалтерской (финансовой) отчетности. </w:t>
      </w:r>
    </w:p>
    <w:p w:rsidR="008C2516" w:rsidRPr="004A0CF8" w:rsidRDefault="00496855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отражения в бухгалтерском учете и раскрытия в бухгалтерской отчетности информации об участии в совместной деятельности в соответствии с ФСБУ</w:t>
      </w:r>
      <w:r w:rsidR="008C2516" w:rsidRPr="004A0CF8">
        <w:rPr>
          <w:rFonts w:ascii="Times New Roman" w:hAnsi="Times New Roman"/>
          <w:sz w:val="20"/>
          <w:szCs w:val="20"/>
        </w:rPr>
        <w:t>.</w:t>
      </w:r>
    </w:p>
    <w:p w:rsidR="008C2516" w:rsidRPr="004A0CF8" w:rsidRDefault="008C2516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Признание, оценка и отражение в бухгалтерской (финансовой) отчетности затрат на освоение природных ресурсов (на разведку и оценку полезных ископаемых).</w:t>
      </w:r>
    </w:p>
    <w:p w:rsidR="008C2516" w:rsidRPr="004A0CF8" w:rsidRDefault="008C2516" w:rsidP="00E20749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 Порядок отражения в бухгалтерском учете и раскрытие в бухгалтерской отчетности объектов, информация о которых обобщается на забалансовых счетах, в соответствии с ФСБУ.</w:t>
      </w:r>
    </w:p>
    <w:p w:rsidR="00D7081C" w:rsidRPr="004A0CF8" w:rsidRDefault="00D7081C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C2516" w:rsidRPr="004A0CF8" w:rsidRDefault="008C2516" w:rsidP="003964FC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8" w:name="_Toc37156852"/>
      <w:r w:rsidRPr="004A0CF8">
        <w:rPr>
          <w:rFonts w:ascii="Times New Roman" w:hAnsi="Times New Roman"/>
          <w:b/>
          <w:sz w:val="20"/>
          <w:szCs w:val="20"/>
        </w:rPr>
        <w:t>Раздел 2. Составление и интерпретация бухгалтерской (финансовой) отчетности</w:t>
      </w:r>
      <w:bookmarkEnd w:id="8"/>
    </w:p>
    <w:p w:rsidR="003964FC" w:rsidRPr="004A0CF8" w:rsidRDefault="003964FC" w:rsidP="003964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4A0CF8" w:rsidRDefault="00DB326E" w:rsidP="003964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0CF8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8C2516" w:rsidRPr="004A0CF8" w:rsidRDefault="008C2516" w:rsidP="001F4ABF">
      <w:pPr>
        <w:pStyle w:val="af5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</w:rPr>
        <w:t xml:space="preserve">Подготавливать бухгалтерскую (финансовую) отчетность </w:t>
      </w:r>
    </w:p>
    <w:p w:rsidR="008C2516" w:rsidRPr="004A0CF8" w:rsidRDefault="008C2516" w:rsidP="001F4ABF">
      <w:pPr>
        <w:pStyle w:val="af5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Интерпретировать показатели бухгалтерской (финансовой) отчетности</w:t>
      </w:r>
    </w:p>
    <w:p w:rsidR="003964FC" w:rsidRPr="004A0CF8" w:rsidRDefault="003964FC" w:rsidP="003964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4A0CF8" w:rsidRDefault="00DB326E" w:rsidP="003964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0CF8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326E" w:rsidRPr="004A0CF8" w:rsidRDefault="00DB326E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C2516" w:rsidRPr="004A0CF8" w:rsidRDefault="008C2516" w:rsidP="003964FC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9" w:name="_Toc37156853"/>
      <w:r w:rsidRPr="004A0CF8">
        <w:rPr>
          <w:rFonts w:ascii="Times New Roman" w:hAnsi="Times New Roman"/>
          <w:b/>
          <w:sz w:val="20"/>
          <w:szCs w:val="20"/>
        </w:rPr>
        <w:t xml:space="preserve">ТЕМА 4. </w:t>
      </w:r>
      <w:bookmarkStart w:id="10" w:name="_Hlk23791738"/>
      <w:r w:rsidRPr="004A0CF8">
        <w:rPr>
          <w:rFonts w:ascii="Times New Roman" w:hAnsi="Times New Roman"/>
          <w:b/>
          <w:sz w:val="20"/>
          <w:szCs w:val="20"/>
        </w:rPr>
        <w:t>Общие вопросы составления бухгалтерской (финансовой) отчетности</w:t>
      </w:r>
      <w:bookmarkEnd w:id="10"/>
      <w:bookmarkEnd w:id="9"/>
      <w:r w:rsidRPr="004A0CF8">
        <w:rPr>
          <w:rFonts w:ascii="Times New Roman" w:hAnsi="Times New Roman"/>
          <w:b/>
          <w:sz w:val="20"/>
          <w:szCs w:val="20"/>
        </w:rPr>
        <w:t xml:space="preserve"> </w:t>
      </w:r>
    </w:p>
    <w:p w:rsidR="008C2516" w:rsidRPr="004A0CF8" w:rsidRDefault="008C2516" w:rsidP="003964FC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>Состав, содержание и основные требования к представлению бухгалтерской (финансовой) отчетности.</w:t>
      </w:r>
    </w:p>
    <w:p w:rsidR="008C2516" w:rsidRPr="004A0CF8" w:rsidRDefault="008C2516" w:rsidP="003964FC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Представление в бухгалтерской (финансовой) отчетности информации о движении денежных средств и их эквивалентов.</w:t>
      </w:r>
    </w:p>
    <w:p w:rsidR="008C2516" w:rsidRPr="004A0CF8" w:rsidRDefault="008C2516" w:rsidP="003964FC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Содержание промежуточной финансовой отчетности в соответствии с МСФО.</w:t>
      </w:r>
    </w:p>
    <w:p w:rsidR="008C2516" w:rsidRPr="004A0CF8" w:rsidRDefault="008C2516" w:rsidP="003964FC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A0CF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Первое применение Международных стандартов финансовой отчетности.</w:t>
      </w:r>
    </w:p>
    <w:p w:rsidR="008C2516" w:rsidRPr="004A0CF8" w:rsidRDefault="008C2516" w:rsidP="003964FC">
      <w:pPr>
        <w:pStyle w:val="ab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Правила формирования и раскрытия в бухгалтерской (финансовой) отчетности учетной политики организации.</w:t>
      </w:r>
    </w:p>
    <w:p w:rsidR="008C2516" w:rsidRPr="004A0CF8" w:rsidRDefault="008C2516" w:rsidP="003964FC">
      <w:pPr>
        <w:pStyle w:val="ab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Правила оценки статей бухгалтерской отчетности в соответствии с ФСБУ.</w:t>
      </w:r>
    </w:p>
    <w:p w:rsidR="008C2516" w:rsidRPr="004A0CF8" w:rsidRDefault="008C2516" w:rsidP="003964FC">
      <w:pPr>
        <w:pStyle w:val="ab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Оценка справедливой стоимости и раскрытие в финансовой отчетности информации о ней в соответствии с МСФО.</w:t>
      </w:r>
    </w:p>
    <w:p w:rsidR="008C2516" w:rsidRPr="004A0CF8" w:rsidRDefault="008C2516" w:rsidP="003964FC">
      <w:pPr>
        <w:pStyle w:val="ab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lastRenderedPageBreak/>
        <w:t>Порядок отражения в бухгалтерской (финансовой) отчетности событий после отчетной даты (после отчетного периода).</w:t>
      </w:r>
    </w:p>
    <w:p w:rsidR="008C2516" w:rsidRPr="004A0CF8" w:rsidRDefault="008C2516" w:rsidP="003964FC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Порядок раскрытия информации о связанных сторонах в </w:t>
      </w:r>
      <w:r w:rsidRPr="004A0CF8">
        <w:rPr>
          <w:rFonts w:ascii="Times New Roman" w:hAnsi="Times New Roman"/>
          <w:color w:val="000000"/>
          <w:sz w:val="20"/>
          <w:szCs w:val="20"/>
        </w:rPr>
        <w:t xml:space="preserve">бухгалтерской </w:t>
      </w:r>
      <w:r w:rsidRPr="004A0CF8">
        <w:rPr>
          <w:rFonts w:ascii="Times New Roman" w:hAnsi="Times New Roman"/>
          <w:sz w:val="20"/>
          <w:szCs w:val="20"/>
        </w:rPr>
        <w:t>(финансовой) отчетности.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Порядок признания и раскрытия информации об изменениях оценочных значений (бухгалтерских оценок) в бухгалтерской (финансовой) </w:t>
      </w:r>
      <w:r w:rsidRPr="004A0CF8">
        <w:rPr>
          <w:rFonts w:ascii="Times New Roman" w:hAnsi="Times New Roman"/>
          <w:color w:val="000000"/>
          <w:sz w:val="20"/>
          <w:szCs w:val="20"/>
        </w:rPr>
        <w:t>отчетности</w:t>
      </w:r>
      <w:r w:rsidRPr="004A0CF8">
        <w:rPr>
          <w:rFonts w:ascii="Times New Roman" w:hAnsi="Times New Roman"/>
          <w:sz w:val="20"/>
          <w:szCs w:val="20"/>
        </w:rPr>
        <w:t>.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исправления ошибок и раскрытие информации об ошибках в бухгалтерской (финансовой) отчетности.</w:t>
      </w:r>
    </w:p>
    <w:p w:rsidR="008C2516" w:rsidRPr="004A0CF8" w:rsidRDefault="008C2516" w:rsidP="003D3CE3">
      <w:pPr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8C2516" w:rsidRPr="004A0CF8" w:rsidRDefault="008C2516" w:rsidP="003964FC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1" w:name="_Toc37156854"/>
      <w:r w:rsidRPr="004A0CF8">
        <w:rPr>
          <w:rFonts w:ascii="Times New Roman" w:hAnsi="Times New Roman"/>
          <w:b/>
          <w:sz w:val="20"/>
          <w:szCs w:val="20"/>
        </w:rPr>
        <w:t>ТЕМА 5. Специальные виды раскрываемой информации в бухгалтерской (финансовой) отчетности</w:t>
      </w:r>
      <w:bookmarkEnd w:id="11"/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формирования и представления информации по сегментам в бухгалтерской (финансовой) отчетности.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раскрытия информации по прекращаемой деятельности в бухгалтерской (финансовой) отчетности.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Порядок формирования и раскрытия информации о прибыли, приходящейся на одну акцию, в бухгалтерской (финансовой) отчетности.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2" w:name="_Hlk24195120"/>
      <w:r w:rsidRPr="004A0CF8">
        <w:rPr>
          <w:rFonts w:ascii="Times New Roman" w:hAnsi="Times New Roman"/>
          <w:sz w:val="20"/>
          <w:szCs w:val="20"/>
        </w:rPr>
        <w:t>Особенности бухгалтерской отчетности при ликвидации юридического лица.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Особенности формирования бухгалтерской отчетности при осуществлении реорганизации юридического лица.</w:t>
      </w:r>
    </w:p>
    <w:p w:rsidR="008C2516" w:rsidRPr="004A0CF8" w:rsidRDefault="008C2516" w:rsidP="003D3CE3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 </w:t>
      </w:r>
      <w:bookmarkEnd w:id="12"/>
    </w:p>
    <w:p w:rsidR="008C2516" w:rsidRPr="004A0CF8" w:rsidRDefault="008C2516" w:rsidP="003964FC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3" w:name="_Toc37156855"/>
      <w:r w:rsidRPr="004A0CF8">
        <w:rPr>
          <w:rFonts w:ascii="Times New Roman" w:hAnsi="Times New Roman"/>
          <w:b/>
          <w:sz w:val="20"/>
          <w:szCs w:val="20"/>
        </w:rPr>
        <w:t>ТЕМА 6. Особенности составления бухгалтерской отчетности некоммерческих организаций</w:t>
      </w:r>
      <w:bookmarkEnd w:id="13"/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Бухгалтерский учет целевого финансирования некоммерческой организации.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Состав бухгалтерской отчетности некоммерческих организаций и общие требования к ее составлению и представлению. 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Особенности формирования показателей бухгалтерского баланса некоммерческих организаций.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Структура, содержание и порядок формирования показателей отчета о целевом использовании средств.</w:t>
      </w:r>
    </w:p>
    <w:p w:rsidR="008C2516" w:rsidRPr="004A0CF8" w:rsidRDefault="008C2516" w:rsidP="003D3CE3">
      <w:pPr>
        <w:pStyle w:val="af5"/>
        <w:ind w:left="720"/>
        <w:jc w:val="both"/>
        <w:rPr>
          <w:rFonts w:ascii="Times New Roman" w:hAnsi="Times New Roman"/>
          <w:sz w:val="20"/>
          <w:szCs w:val="20"/>
        </w:rPr>
      </w:pPr>
    </w:p>
    <w:p w:rsidR="008C2516" w:rsidRPr="004A0CF8" w:rsidRDefault="008C2516" w:rsidP="003964FC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4" w:name="_Toc37156856"/>
      <w:r w:rsidRPr="004A0CF8">
        <w:rPr>
          <w:rFonts w:ascii="Times New Roman" w:hAnsi="Times New Roman"/>
          <w:b/>
          <w:sz w:val="20"/>
          <w:szCs w:val="20"/>
        </w:rPr>
        <w:t>ТЕМА 7. Особенности формирования консолидированной финансовой отчетности. Отдельная финансовая отчетность, подготовленная в соответствии с МСФО</w:t>
      </w:r>
      <w:bookmarkEnd w:id="14"/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Учет и отражение в финансовой отчетности информации об объединении бизнесов.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Подготовка и представление консолидированной финансовой отчетности.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Учет и отражение в финансовой отчетности инвестиций в ассоциированные организации и совместные предприятия. 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Подготовка и представление финансовой отчетности организаций, которые участвуют в совместном предпринимательстве. 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Раскрытие в финансовой отчетности информации об участии в других организациях.</w:t>
      </w:r>
    </w:p>
    <w:p w:rsidR="008C2516" w:rsidRPr="004A0CF8" w:rsidRDefault="008C2516" w:rsidP="003964FC">
      <w:pPr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Подготовка и представление отдельной финансовой отчетности.</w:t>
      </w:r>
    </w:p>
    <w:p w:rsidR="003964FC" w:rsidRPr="004A0CF8" w:rsidRDefault="003964FC" w:rsidP="003964F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326E" w:rsidRPr="004A0CF8" w:rsidRDefault="00DB326E" w:rsidP="00026D70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5" w:name="_Toc37156857"/>
      <w:r w:rsidRPr="004A0CF8">
        <w:rPr>
          <w:rFonts w:ascii="Times New Roman" w:hAnsi="Times New Roman"/>
          <w:b/>
          <w:sz w:val="20"/>
          <w:szCs w:val="20"/>
        </w:rPr>
        <w:t>Раздел 3. Особенности формирования бухгалтерской (финансовой) отчетности организаций финансового рынка</w:t>
      </w:r>
      <w:bookmarkEnd w:id="15"/>
    </w:p>
    <w:p w:rsidR="00026D70" w:rsidRPr="004A0CF8" w:rsidRDefault="00026D70" w:rsidP="00026D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4A0CF8" w:rsidRDefault="00DB326E" w:rsidP="00026D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0CF8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DB326E" w:rsidRPr="004A0CF8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>П</w:t>
      </w:r>
      <w:r w:rsidR="0089072A" w:rsidRPr="004A0CF8">
        <w:rPr>
          <w:rFonts w:ascii="Times New Roman" w:hAnsi="Times New Roman"/>
          <w:sz w:val="20"/>
          <w:szCs w:val="20"/>
          <w:lang w:eastAsia="ru-RU"/>
        </w:rPr>
        <w:t>рименять</w:t>
      </w:r>
      <w:r w:rsidRPr="004A0CF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84433" w:rsidRPr="004A0CF8">
        <w:rPr>
          <w:rFonts w:ascii="Times New Roman" w:hAnsi="Times New Roman"/>
          <w:sz w:val="20"/>
          <w:szCs w:val="20"/>
          <w:lang w:eastAsia="ru-RU"/>
        </w:rPr>
        <w:t xml:space="preserve">основные положения </w:t>
      </w:r>
      <w:r w:rsidR="006E3764" w:rsidRPr="004A0CF8">
        <w:rPr>
          <w:rFonts w:ascii="Times New Roman" w:hAnsi="Times New Roman"/>
          <w:sz w:val="20"/>
          <w:szCs w:val="20"/>
          <w:lang w:eastAsia="ru-RU"/>
        </w:rPr>
        <w:t>нормативных актов Банка России</w:t>
      </w:r>
      <w:r w:rsidRPr="004A0CF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84433" w:rsidRPr="004A0CF8">
        <w:rPr>
          <w:rFonts w:ascii="Times New Roman" w:hAnsi="Times New Roman"/>
          <w:sz w:val="20"/>
          <w:szCs w:val="20"/>
          <w:lang w:eastAsia="ru-RU"/>
        </w:rPr>
        <w:t xml:space="preserve">для </w:t>
      </w:r>
      <w:r w:rsidR="0083247A" w:rsidRPr="004A0CF8">
        <w:rPr>
          <w:rFonts w:ascii="Times New Roman" w:hAnsi="Times New Roman"/>
          <w:sz w:val="20"/>
          <w:szCs w:val="20"/>
          <w:lang w:eastAsia="ru-RU"/>
        </w:rPr>
        <w:t xml:space="preserve">формирования бухгалтерской (финансовой) отчетности </w:t>
      </w:r>
      <w:r w:rsidR="00DF7E93" w:rsidRPr="004A0CF8">
        <w:rPr>
          <w:rFonts w:ascii="Times New Roman" w:hAnsi="Times New Roman"/>
          <w:sz w:val="20"/>
          <w:szCs w:val="20"/>
          <w:lang w:eastAsia="ru-RU"/>
        </w:rPr>
        <w:t>организаций финансового рынка</w:t>
      </w:r>
    </w:p>
    <w:p w:rsidR="00DB326E" w:rsidRPr="004A0CF8" w:rsidRDefault="00DF7E93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0CF8">
        <w:rPr>
          <w:rFonts w:ascii="Times New Roman" w:hAnsi="Times New Roman"/>
          <w:sz w:val="20"/>
          <w:szCs w:val="20"/>
          <w:lang w:eastAsia="ru-RU"/>
        </w:rPr>
        <w:t>Интерпретировать</w:t>
      </w:r>
      <w:r w:rsidR="00DB326E" w:rsidRPr="004A0CF8">
        <w:rPr>
          <w:rFonts w:ascii="Times New Roman" w:hAnsi="Times New Roman"/>
          <w:sz w:val="20"/>
          <w:szCs w:val="20"/>
          <w:lang w:eastAsia="ru-RU"/>
        </w:rPr>
        <w:t xml:space="preserve"> основные показатели бухгалтерской (финансовой) отчетности организаций финансового рынка</w:t>
      </w:r>
    </w:p>
    <w:p w:rsidR="00026D70" w:rsidRPr="004A0CF8" w:rsidRDefault="00026D70" w:rsidP="00026D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4A0CF8" w:rsidRDefault="00DB326E" w:rsidP="00026D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0CF8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326E" w:rsidRPr="004A0CF8" w:rsidRDefault="00DB326E" w:rsidP="003D3CE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B326E" w:rsidRPr="004A0CF8" w:rsidRDefault="0095186B" w:rsidP="00026D70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6" w:name="_Toc37156858"/>
      <w:r w:rsidRPr="004A0CF8">
        <w:rPr>
          <w:rFonts w:ascii="Times New Roman" w:hAnsi="Times New Roman"/>
          <w:b/>
          <w:sz w:val="20"/>
          <w:szCs w:val="20"/>
        </w:rPr>
        <w:t>ТЕМА 8</w:t>
      </w:r>
      <w:r w:rsidR="00DB326E" w:rsidRPr="004A0CF8">
        <w:rPr>
          <w:rFonts w:ascii="Times New Roman" w:hAnsi="Times New Roman"/>
          <w:b/>
          <w:sz w:val="20"/>
          <w:szCs w:val="20"/>
        </w:rPr>
        <w:t>. Особенности формирования финансовой о</w:t>
      </w:r>
      <w:r w:rsidRPr="004A0CF8">
        <w:rPr>
          <w:rFonts w:ascii="Times New Roman" w:hAnsi="Times New Roman"/>
          <w:b/>
          <w:sz w:val="20"/>
          <w:szCs w:val="20"/>
        </w:rPr>
        <w:t>тчетности страховых организаций</w:t>
      </w:r>
      <w:bookmarkEnd w:id="16"/>
    </w:p>
    <w:p w:rsidR="00DB326E" w:rsidRPr="004A0CF8" w:rsidRDefault="00DB326E" w:rsidP="00026D70">
      <w:pPr>
        <w:pStyle w:val="ab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Годовая бухгалтерская (финансовая) отчетность страховой организации: состав, характеристика показателей, порядок составления и представления.</w:t>
      </w:r>
    </w:p>
    <w:p w:rsidR="00DB326E" w:rsidRPr="004A0CF8" w:rsidRDefault="00DB326E" w:rsidP="00026D70">
      <w:pPr>
        <w:pStyle w:val="ab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Влияние классификации договоров страхования на формирование годовой бухгалтерской </w:t>
      </w:r>
      <w:r w:rsidR="00F23297" w:rsidRPr="004A0CF8">
        <w:rPr>
          <w:rFonts w:ascii="Times New Roman" w:hAnsi="Times New Roman"/>
          <w:sz w:val="20"/>
          <w:szCs w:val="20"/>
        </w:rPr>
        <w:t xml:space="preserve">(финансовой) </w:t>
      </w:r>
      <w:r w:rsidRPr="004A0CF8">
        <w:rPr>
          <w:rFonts w:ascii="Times New Roman" w:hAnsi="Times New Roman"/>
          <w:sz w:val="20"/>
          <w:szCs w:val="20"/>
        </w:rPr>
        <w:t>отчетности страховой организации</w:t>
      </w:r>
      <w:r w:rsidR="00687D4D" w:rsidRPr="004A0CF8">
        <w:rPr>
          <w:rFonts w:ascii="Times New Roman" w:hAnsi="Times New Roman"/>
          <w:sz w:val="20"/>
          <w:szCs w:val="20"/>
        </w:rPr>
        <w:t>.</w:t>
      </w:r>
    </w:p>
    <w:p w:rsidR="00DB326E" w:rsidRPr="004A0CF8" w:rsidRDefault="00DB326E" w:rsidP="00026D70">
      <w:pPr>
        <w:pStyle w:val="ab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Раскрытие информации о страховых резервах и долях перестраховщиков в бухгалтерской (финансовой) отчетности страховой организации.</w:t>
      </w:r>
    </w:p>
    <w:p w:rsidR="00DB326E" w:rsidRPr="004A0CF8" w:rsidRDefault="00DB326E" w:rsidP="00026D70">
      <w:pPr>
        <w:pStyle w:val="ab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Состав доходов и расходов страховой организации и отражение их в </w:t>
      </w:r>
      <w:r w:rsidR="00F23297" w:rsidRPr="004A0CF8">
        <w:rPr>
          <w:rFonts w:ascii="Times New Roman" w:hAnsi="Times New Roman"/>
          <w:sz w:val="20"/>
          <w:szCs w:val="20"/>
        </w:rPr>
        <w:t>о</w:t>
      </w:r>
      <w:r w:rsidRPr="004A0CF8">
        <w:rPr>
          <w:rFonts w:ascii="Times New Roman" w:hAnsi="Times New Roman"/>
          <w:sz w:val="20"/>
          <w:szCs w:val="20"/>
        </w:rPr>
        <w:t>тчете о финансовых результатах.</w:t>
      </w:r>
    </w:p>
    <w:p w:rsidR="00DB326E" w:rsidRPr="004A0CF8" w:rsidRDefault="00DB326E" w:rsidP="00026D70">
      <w:pPr>
        <w:pStyle w:val="ab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Особенности формирования финансового результата страховой организации, раскрытие в годовой бухгалтерской (финансовой) отчетности основных составляющих финансового результата.</w:t>
      </w:r>
    </w:p>
    <w:p w:rsidR="00DB326E" w:rsidRPr="004A0CF8" w:rsidRDefault="00DB326E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4A0CF8" w:rsidRDefault="0095186B" w:rsidP="00DE4DC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7" w:name="_Toc37156859"/>
      <w:r w:rsidRPr="004A0CF8">
        <w:rPr>
          <w:rFonts w:ascii="Times New Roman" w:hAnsi="Times New Roman"/>
          <w:b/>
          <w:sz w:val="20"/>
          <w:szCs w:val="20"/>
        </w:rPr>
        <w:t>ТЕМА 9</w:t>
      </w:r>
      <w:r w:rsidR="00DB326E" w:rsidRPr="004A0CF8">
        <w:rPr>
          <w:rFonts w:ascii="Times New Roman" w:hAnsi="Times New Roman"/>
          <w:b/>
          <w:sz w:val="20"/>
          <w:szCs w:val="20"/>
        </w:rPr>
        <w:t>. Особенности формирования финансовой о</w:t>
      </w:r>
      <w:r w:rsidRPr="004A0CF8">
        <w:rPr>
          <w:rFonts w:ascii="Times New Roman" w:hAnsi="Times New Roman"/>
          <w:b/>
          <w:sz w:val="20"/>
          <w:szCs w:val="20"/>
        </w:rPr>
        <w:t>тчетности кредитных организаций</w:t>
      </w:r>
      <w:bookmarkEnd w:id="17"/>
    </w:p>
    <w:p w:rsidR="00DB326E" w:rsidRPr="004A0CF8" w:rsidRDefault="00DB326E" w:rsidP="00DE4DC7">
      <w:pPr>
        <w:pStyle w:val="ab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Годовая бухгалтерская (финансовая) отчетность кредитной организации: состав, характеристика показателей, порядок составления и представления.</w:t>
      </w:r>
    </w:p>
    <w:p w:rsidR="00DB326E" w:rsidRPr="004A0CF8" w:rsidRDefault="00DB326E" w:rsidP="00DE4DC7">
      <w:pPr>
        <w:pStyle w:val="ab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Специфика учета финансовых вложений в кредитных организациях: категории ценных бумаг и разные подходы к их учету. Раскрытие информации об операциях с ценными бумагами в годовой бухгалтерской (финансовой) отчетности кредитной организации.</w:t>
      </w:r>
    </w:p>
    <w:p w:rsidR="00DB326E" w:rsidRPr="004A0CF8" w:rsidRDefault="00DB326E" w:rsidP="00DE4DC7">
      <w:pPr>
        <w:pStyle w:val="ab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Раскрытие информации о кредитах в годовой бухгалтерской (финансовой) отчетности кредитной организации.</w:t>
      </w:r>
    </w:p>
    <w:p w:rsidR="00DB326E" w:rsidRPr="004A0CF8" w:rsidRDefault="00DB326E" w:rsidP="00DE4DC7">
      <w:pPr>
        <w:pStyle w:val="ab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Раскрытие информации об обесценении активов в годовой бухгалтерской (финансовой) отчетности кредитной организации.</w:t>
      </w:r>
    </w:p>
    <w:p w:rsidR="00DB326E" w:rsidRPr="004A0CF8" w:rsidRDefault="00DB326E" w:rsidP="00DE4DC7">
      <w:pPr>
        <w:pStyle w:val="ab"/>
        <w:numPr>
          <w:ilvl w:val="1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lastRenderedPageBreak/>
        <w:t>Раскрытие информации о доходах и расходах от операций с финансовыми инструментами, драгоценными металлами и иностранной валютой в годовой бухгалтерской (финансовой) отчетности кредитной организации.</w:t>
      </w:r>
    </w:p>
    <w:p w:rsidR="00DB326E" w:rsidRPr="004A0CF8" w:rsidRDefault="00DB326E" w:rsidP="00DE4DC7">
      <w:pPr>
        <w:pStyle w:val="ab"/>
        <w:numPr>
          <w:ilvl w:val="1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Особенности формирования финансового результата кредитной организации, раскрытие в годовой бухгалтерской (финансовой) отчетности основных составляющих финансового результата.</w:t>
      </w:r>
    </w:p>
    <w:p w:rsidR="00DB326E" w:rsidRPr="004A0CF8" w:rsidRDefault="00DB326E" w:rsidP="00DE4DC7">
      <w:pPr>
        <w:pStyle w:val="ab"/>
        <w:numPr>
          <w:ilvl w:val="1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Собственные средства (капитал) кредитной организации: состав источников собственных средств и методика их расчета.</w:t>
      </w:r>
    </w:p>
    <w:p w:rsidR="00DB326E" w:rsidRPr="004A0CF8" w:rsidRDefault="00DB326E" w:rsidP="00DE4DC7">
      <w:pPr>
        <w:pStyle w:val="ab"/>
        <w:numPr>
          <w:ilvl w:val="1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Отчет об уровне достаточности капитала для покрытия рисков, величине резервов на возможные потери по ссудам и иным активам (публикуемая форма) кредитной организации. Раскрытие информации об изменении собственного капитала в годовой бухгалтерской (финансовой) отчетности кредитной организации.</w:t>
      </w:r>
    </w:p>
    <w:p w:rsidR="00DB326E" w:rsidRPr="004A0CF8" w:rsidRDefault="00DB326E" w:rsidP="00DE4DC7">
      <w:pPr>
        <w:pStyle w:val="ab"/>
        <w:numPr>
          <w:ilvl w:val="1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Особенности формирования </w:t>
      </w:r>
      <w:r w:rsidR="00F23297" w:rsidRPr="004A0CF8">
        <w:rPr>
          <w:rFonts w:ascii="Times New Roman" w:hAnsi="Times New Roman"/>
          <w:sz w:val="20"/>
          <w:szCs w:val="20"/>
        </w:rPr>
        <w:t>о</w:t>
      </w:r>
      <w:r w:rsidRPr="004A0CF8">
        <w:rPr>
          <w:rFonts w:ascii="Times New Roman" w:hAnsi="Times New Roman"/>
          <w:sz w:val="20"/>
          <w:szCs w:val="20"/>
        </w:rPr>
        <w:t>тчета о движении де</w:t>
      </w:r>
      <w:bookmarkStart w:id="18" w:name="_GoBack"/>
      <w:bookmarkEnd w:id="18"/>
      <w:r w:rsidRPr="004A0CF8">
        <w:rPr>
          <w:rFonts w:ascii="Times New Roman" w:hAnsi="Times New Roman"/>
          <w:sz w:val="20"/>
          <w:szCs w:val="20"/>
        </w:rPr>
        <w:t>нежных средств (публикуемая форма) и раскрытие информации о потоках денежных средств в операционной, инвестиционной и финансовой деятельности кредитной организации.</w:t>
      </w:r>
    </w:p>
    <w:p w:rsidR="00DB326E" w:rsidRPr="004A0CF8" w:rsidRDefault="00DB326E" w:rsidP="00DE4DC7">
      <w:pPr>
        <w:pStyle w:val="ab"/>
        <w:numPr>
          <w:ilvl w:val="1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Сведения об обязательных нормативах, показателе финансового рычага и нормативе краткосрочной ликвидности (публикуемая форма): состав и характеристика обязательных нормативов для банка, небанковской кредитной организации и головной кредитной организацией банковской группы.</w:t>
      </w:r>
    </w:p>
    <w:p w:rsidR="00DB326E" w:rsidRPr="004A0CF8" w:rsidRDefault="00DB326E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326E" w:rsidRPr="004A0CF8" w:rsidRDefault="0095186B" w:rsidP="00DE4DC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9" w:name="_Toc37156860"/>
      <w:r w:rsidRPr="004A0CF8">
        <w:rPr>
          <w:rFonts w:ascii="Times New Roman" w:hAnsi="Times New Roman"/>
          <w:b/>
          <w:sz w:val="20"/>
          <w:szCs w:val="20"/>
        </w:rPr>
        <w:t>ТЕМА 10</w:t>
      </w:r>
      <w:r w:rsidR="00DB326E" w:rsidRPr="004A0CF8">
        <w:rPr>
          <w:rFonts w:ascii="Times New Roman" w:hAnsi="Times New Roman"/>
          <w:b/>
          <w:sz w:val="20"/>
          <w:szCs w:val="20"/>
        </w:rPr>
        <w:t>. Особенности формирования финансовой отчетности негос</w:t>
      </w:r>
      <w:r w:rsidRPr="004A0CF8">
        <w:rPr>
          <w:rFonts w:ascii="Times New Roman" w:hAnsi="Times New Roman"/>
          <w:b/>
          <w:sz w:val="20"/>
          <w:szCs w:val="20"/>
        </w:rPr>
        <w:t>ударственного пенсионного фонда</w:t>
      </w:r>
      <w:bookmarkEnd w:id="19"/>
    </w:p>
    <w:p w:rsidR="00DB326E" w:rsidRPr="004A0CF8" w:rsidRDefault="00DB326E" w:rsidP="00DE4DC7">
      <w:pPr>
        <w:pStyle w:val="ab"/>
        <w:numPr>
          <w:ilvl w:val="1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Годовая бухгалтерская (финансовая) отчетность негосударственного пенсионного фонда: состав, характеристика показателей, порядок составления и представления.</w:t>
      </w:r>
    </w:p>
    <w:p w:rsidR="00DB326E" w:rsidRPr="004A0CF8" w:rsidRDefault="00DB326E" w:rsidP="00DE4DC7">
      <w:pPr>
        <w:pStyle w:val="ab"/>
        <w:numPr>
          <w:ilvl w:val="1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Особенности формирования бухгалтерского баланса негосударственного пенсионного фонда.</w:t>
      </w:r>
    </w:p>
    <w:p w:rsidR="00DB326E" w:rsidRPr="004A0CF8" w:rsidRDefault="00DB326E" w:rsidP="00DE4DC7">
      <w:pPr>
        <w:pStyle w:val="ab"/>
        <w:numPr>
          <w:ilvl w:val="1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Особенности формирования финансового результата негосударственного пенсионного фонда, раскрытие в годовой бухгалтерской (финансовой) отчетности основных составляющих финансового результата.</w:t>
      </w:r>
    </w:p>
    <w:p w:rsidR="00DB326E" w:rsidRPr="004A0CF8" w:rsidRDefault="00DB326E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4A0CF8" w:rsidRDefault="0095186B" w:rsidP="00DE4DC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0" w:name="_Toc37156861"/>
      <w:r w:rsidRPr="004A0CF8">
        <w:rPr>
          <w:rFonts w:ascii="Times New Roman" w:hAnsi="Times New Roman"/>
          <w:b/>
          <w:sz w:val="20"/>
          <w:szCs w:val="20"/>
        </w:rPr>
        <w:t>ТЕМА 11</w:t>
      </w:r>
      <w:r w:rsidR="00DB326E" w:rsidRPr="004A0CF8">
        <w:rPr>
          <w:rFonts w:ascii="Times New Roman" w:hAnsi="Times New Roman"/>
          <w:b/>
          <w:sz w:val="20"/>
          <w:szCs w:val="20"/>
        </w:rPr>
        <w:t>. Особенности формирования финансовой отчетности и</w:t>
      </w:r>
      <w:r w:rsidRPr="004A0CF8">
        <w:rPr>
          <w:rFonts w:ascii="Times New Roman" w:hAnsi="Times New Roman"/>
          <w:b/>
          <w:sz w:val="20"/>
          <w:szCs w:val="20"/>
        </w:rPr>
        <w:t>ных субъектов финансового рынка</w:t>
      </w:r>
      <w:bookmarkEnd w:id="20"/>
    </w:p>
    <w:p w:rsidR="00DB326E" w:rsidRPr="004A0CF8" w:rsidRDefault="00DB326E" w:rsidP="00DE4DC7">
      <w:pPr>
        <w:pStyle w:val="ab"/>
        <w:numPr>
          <w:ilvl w:val="1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>Состав и порядок формирования финансовой отчетности профессиональных участников рынка ценных бумаг.</w:t>
      </w:r>
    </w:p>
    <w:p w:rsidR="00EF3321" w:rsidRPr="004A0CF8" w:rsidRDefault="00DB326E" w:rsidP="004A0CF8">
      <w:pPr>
        <w:pStyle w:val="ab"/>
        <w:numPr>
          <w:ilvl w:val="1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CF8">
        <w:rPr>
          <w:rFonts w:ascii="Times New Roman" w:hAnsi="Times New Roman"/>
          <w:sz w:val="20"/>
          <w:szCs w:val="20"/>
        </w:rPr>
        <w:t xml:space="preserve">Годовая финансовая отчетность </w:t>
      </w:r>
      <w:proofErr w:type="spellStart"/>
      <w:r w:rsidRPr="004A0CF8">
        <w:rPr>
          <w:rFonts w:ascii="Times New Roman" w:hAnsi="Times New Roman"/>
          <w:sz w:val="20"/>
          <w:szCs w:val="20"/>
        </w:rPr>
        <w:t>микрофинансовых</w:t>
      </w:r>
      <w:proofErr w:type="spellEnd"/>
      <w:r w:rsidRPr="004A0CF8">
        <w:rPr>
          <w:rFonts w:ascii="Times New Roman" w:hAnsi="Times New Roman"/>
          <w:sz w:val="20"/>
          <w:szCs w:val="20"/>
        </w:rPr>
        <w:t xml:space="preserve"> организаций, кредитных и потребительских кооперативов и иных участников финансового рынка: состав и характеристика показателей, особенности составления.</w:t>
      </w:r>
    </w:p>
    <w:sectPr w:rsidR="00EF3321" w:rsidRPr="004A0CF8" w:rsidSect="00AF3BF8">
      <w:headerReference w:type="default" r:id="rId8"/>
      <w:footerReference w:type="default" r:id="rId9"/>
      <w:pgSz w:w="11906" w:h="16838" w:code="9"/>
      <w:pgMar w:top="851" w:right="851" w:bottom="851" w:left="85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9A" w:rsidRDefault="0002399A" w:rsidP="00095B7D">
      <w:pPr>
        <w:spacing w:after="0" w:line="240" w:lineRule="auto"/>
      </w:pPr>
      <w:r>
        <w:separator/>
      </w:r>
    </w:p>
  </w:endnote>
  <w:endnote w:type="continuationSeparator" w:id="0">
    <w:p w:rsidR="0002399A" w:rsidRDefault="0002399A" w:rsidP="000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9A" w:rsidRDefault="0002399A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40005</wp:posOffset>
              </wp:positionV>
              <wp:extent cx="6677025" cy="290830"/>
              <wp:effectExtent l="0" t="0" r="9525" b="1397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7025" cy="290830"/>
                        <a:chOff x="1418" y="873"/>
                        <a:chExt cx="9720" cy="458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9A" w:rsidRPr="00AF3BF8" w:rsidRDefault="0002399A" w:rsidP="00AF3BF8">
                            <w:pPr>
                              <w:tabs>
                                <w:tab w:val="left" w:pos="8789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 xml:space="preserve">Учебный центр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</w:rPr>
                              <w:t xml:space="preserve">"СТЕК",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>тел. (495) 921-23-23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ab/>
                            </w:r>
                            <w:r w:rsidRPr="00AF3BF8">
                              <w:rPr>
                                <w:rFonts w:ascii="Times New Roman" w:hAnsi="Times New Roman"/>
                              </w:rPr>
                              <w:t>www.stekaudit.ru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4.3pt;margin-top:3.15pt;width:525.75pt;height:22.9pt;z-index:251658240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B4pAMAAKQJAAAOAAAAZHJzL2Uyb0RvYy54bWzMVutu2zYU/j9g70Dwv6KLZdkS4hSJL8GA&#10;tAvQ7AFoibpgEqmRdKSsKFCgj9AX6RvsFdo32iEpKXa6ol0KDJMBiRLJ48PvcsjzF31To3sqZMXZ&#10;CvtnHkaUpTyrWLHCv93tnCVGUhGWkZozusIPVOIXFz//dN61CQ14yeuMCgRBmEy6doVLpdrEdWVa&#10;0obIM95SBp05Fw1R8CoKNxOkg+hN7QaeF7kdF1kreEqlhK8b24kvTPw8p6n6Nc8lVaheYchNmbsw&#10;972+uxfnJCkEacsqHdIgz8iiIRWDP51CbYgi6CCqL0I1VSq45Lk6S3nj8jyvUmrWAKvxvSeruRb8&#10;0Jq1FElXtBNMAO0TnJ4dNn11fytQlQF3GDHSAEWfPnx+9/n9p7/g9xH5GqGuLRIYeC3a1+2tsMuE&#10;5g1Pf5fQ7T7t1++FHYz23UueQVRyUNwg1Oei0SFg7ag3RDxMRNBeoRQ+RtFi4QVzjFLoC2JvORuY&#10;SkugU0/zQx+UBb3LxcySmJbbYXa8CIBqPTWcL3WnSxL7rybTITO9LNCcfIRV/hisr0vSUsOW1GgN&#10;sAYjrDcVoyiwcJoBa2axTHs2YIkYX5eEFdSEuntoATdDAOR9NEW/SCDim9j6ocbwGKQR4DiaAXwa&#10;IgPsBBBJWiHVNeUN0o0VriFrQxu5v5HKYjkO0SwyvqvqGr6TpGaoA7bgmpsZktdVpnt1pxTFfl0L&#10;dE+0Ec01MHMyDATPMhOtpCTbDm1Fqtq2IdGa6XiwEMhnaFmnvYm9eLvcLkMnDKKtE3qbjXO5W4dO&#10;tPMX881ss15v/Lc6NT9MyirLKNPZja73w++jf6g/1q+T7ycc3NPoRnyQ7Pg0SRs6NYNWg3uePdwK&#10;je2gyP9ImrNRmndaFle8R8ZKg9a01ZHq4bMWoeHQOn5S6aUQvNM8gXFOZGqrxL+Q6eDleGHCGHZN&#10;HXh08iz6hlAFlHqT5fcIVa/miLH/qaZOnHFioJ25vjTQV8VnITUb0pvYD0LvKoidXbRcOOEunDvx&#10;wls6nh9fxZEXxuFmd2oTU7rsHg3qfq5NdHWI5z9QHJpKwVmhrhqo+lMFIcnXKsXkcp3+6L/x+U8+&#10;VP2+Bxdq3VpLIsGhBMJeAgccaJRc/IlRB4eFFZZ/HIigGNW/MFC/PlmMDTE29mODsBSmrrDCyDbX&#10;yp5ADq2oihIiW38xfgmbZF6ZMvuYxXFdMBsYHAXMMoZjiz5rHL+b8Y+Hq4u/AQAA//8DAFBLAwQU&#10;AAYACAAAACEA1uta5t8AAAAIAQAADwAAAGRycy9kb3ducmV2LnhtbEyPQUvDQBSE74L/YXmCt3aT&#10;1IYa81JKUU9FsBXE22v2NQnN7obsNkn/vduTHocZZr7J15NuxcC9a6xBiOcRCDalVY2pEL4Ob7MV&#10;COfJKGqtYYQrO1gX93c5ZcqO5pOHva9EKDEuI4Ta+y6T0pU1a3Jz27EJ3sn2mnyQfSVVT2Mo161M&#10;oiiVmhoTFmrqeFtzed5fNML7SONmEb8Ou/Npe/05LD++dzEjPj5MmxcQnif/F4YbfkCHIjAd7cUo&#10;J1qE2SoNSYR0AeJmR0/JM4gjwjKJQRa5/H+g+AUAAP//AwBQSwECLQAUAAYACAAAACEAtoM4kv4A&#10;AADhAQAAEwAAAAAAAAAAAAAAAAAAAAAAW0NvbnRlbnRfVHlwZXNdLnhtbFBLAQItABQABgAIAAAA&#10;IQA4/SH/1gAAAJQBAAALAAAAAAAAAAAAAAAAAC8BAABfcmVscy8ucmVsc1BLAQItABQABgAIAAAA&#10;IQCqbYB4pAMAAKQJAAAOAAAAAAAAAAAAAAAAAC4CAABkcnMvZTJvRG9jLnhtbFBLAQItABQABgAI&#10;AAAAIQDW61rm3wAAAAgBAAAPAAAAAAAAAAAAAAAAAP4FAABkcnMvZG93bnJldi54bWxQSwUGAAAA&#10;AAQABADzAAAACgcAAAAA&#10;">
              <v:line id="Line 2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02399A" w:rsidRPr="00AF3BF8" w:rsidRDefault="0002399A" w:rsidP="00AF3BF8">
                      <w:pPr>
                        <w:tabs>
                          <w:tab w:val="left" w:pos="8789"/>
                        </w:tabs>
                        <w:rPr>
                          <w:rFonts w:ascii="Times New Roman" w:hAnsi="Times New Roman"/>
                        </w:rPr>
                      </w:pP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 xml:space="preserve">Учебный центр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</w:rPr>
                        <w:t xml:space="preserve">"СТЕК",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>тел. (495) 921-23-23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ab/>
                      </w:r>
                      <w:r w:rsidRPr="00AF3BF8">
                        <w:rPr>
                          <w:rFonts w:ascii="Times New Roman" w:hAnsi="Times New Roman"/>
                        </w:rPr>
                        <w:t>www.stekaudit.ru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9A" w:rsidRDefault="0002399A" w:rsidP="00095B7D">
      <w:pPr>
        <w:spacing w:after="0" w:line="240" w:lineRule="auto"/>
      </w:pPr>
      <w:r>
        <w:separator/>
      </w:r>
    </w:p>
  </w:footnote>
  <w:footnote w:type="continuationSeparator" w:id="0">
    <w:p w:rsidR="0002399A" w:rsidRDefault="0002399A" w:rsidP="0009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9A" w:rsidRPr="00AF3BF8" w:rsidRDefault="0002399A" w:rsidP="00AF3BF8">
    <w:pPr>
      <w:pStyle w:val="a7"/>
      <w:jc w:val="center"/>
      <w:rPr>
        <w:rFonts w:ascii="Times New Roman" w:hAnsi="Times New Roman"/>
        <w:sz w:val="18"/>
      </w:rPr>
    </w:pPr>
    <w:r w:rsidRPr="00AF3BF8">
      <w:rPr>
        <w:rFonts w:ascii="Times New Roman" w:hAnsi="Times New Roman"/>
        <w:sz w:val="18"/>
      </w:rPr>
      <w:fldChar w:fldCharType="begin"/>
    </w:r>
    <w:r w:rsidRPr="00AF3BF8">
      <w:rPr>
        <w:rFonts w:ascii="Times New Roman" w:hAnsi="Times New Roman"/>
        <w:sz w:val="18"/>
      </w:rPr>
      <w:instrText>PAGE   \* MERGEFORMAT</w:instrText>
    </w:r>
    <w:r w:rsidRPr="00AF3BF8">
      <w:rPr>
        <w:rFonts w:ascii="Times New Roman" w:hAnsi="Times New Roman"/>
        <w:sz w:val="18"/>
      </w:rPr>
      <w:fldChar w:fldCharType="separate"/>
    </w:r>
    <w:r w:rsidR="004A0CF8">
      <w:rPr>
        <w:rFonts w:ascii="Times New Roman" w:hAnsi="Times New Roman"/>
        <w:noProof/>
        <w:sz w:val="18"/>
      </w:rPr>
      <w:t>8</w:t>
    </w:r>
    <w:r w:rsidRPr="00AF3BF8">
      <w:rPr>
        <w:rFonts w:ascii="Times New Roman" w:hAnsi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9BF"/>
    <w:multiLevelType w:val="multilevel"/>
    <w:tmpl w:val="4810E8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02454C"/>
    <w:multiLevelType w:val="multilevel"/>
    <w:tmpl w:val="BB869E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2D5079"/>
    <w:multiLevelType w:val="multilevel"/>
    <w:tmpl w:val="EAC2DBF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831728E"/>
    <w:multiLevelType w:val="multilevel"/>
    <w:tmpl w:val="DAEAC9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2D66D0"/>
    <w:multiLevelType w:val="hybridMultilevel"/>
    <w:tmpl w:val="20CE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0EFD"/>
    <w:multiLevelType w:val="multilevel"/>
    <w:tmpl w:val="6B16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F53AA5"/>
    <w:multiLevelType w:val="multilevel"/>
    <w:tmpl w:val="0F908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7" w15:restartNumberingAfterBreak="0">
    <w:nsid w:val="24004EBF"/>
    <w:multiLevelType w:val="multilevel"/>
    <w:tmpl w:val="70B67FE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230545"/>
    <w:multiLevelType w:val="multilevel"/>
    <w:tmpl w:val="A9B28A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259D242F"/>
    <w:multiLevelType w:val="multilevel"/>
    <w:tmpl w:val="DAAE07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26ED10F7"/>
    <w:multiLevelType w:val="hybridMultilevel"/>
    <w:tmpl w:val="219A8E7A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E6E56"/>
    <w:multiLevelType w:val="multilevel"/>
    <w:tmpl w:val="5C022F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D526E8"/>
    <w:multiLevelType w:val="hybridMultilevel"/>
    <w:tmpl w:val="973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970E3"/>
    <w:multiLevelType w:val="multilevel"/>
    <w:tmpl w:val="ED5A3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E397170"/>
    <w:multiLevelType w:val="multilevel"/>
    <w:tmpl w:val="2CB219F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30E337EE"/>
    <w:multiLevelType w:val="hybridMultilevel"/>
    <w:tmpl w:val="B4ACE156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96046"/>
    <w:multiLevelType w:val="hybridMultilevel"/>
    <w:tmpl w:val="6510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03FD7"/>
    <w:multiLevelType w:val="hybridMultilevel"/>
    <w:tmpl w:val="A63008A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95AE4"/>
    <w:multiLevelType w:val="hybridMultilevel"/>
    <w:tmpl w:val="6692713C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838C4"/>
    <w:multiLevelType w:val="multilevel"/>
    <w:tmpl w:val="292AAB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F427D19"/>
    <w:multiLevelType w:val="multilevel"/>
    <w:tmpl w:val="F34421E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0703863"/>
    <w:multiLevelType w:val="hybridMultilevel"/>
    <w:tmpl w:val="C8B0960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CE400A"/>
    <w:multiLevelType w:val="hybridMultilevel"/>
    <w:tmpl w:val="02A48E54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D2D22"/>
    <w:multiLevelType w:val="hybridMultilevel"/>
    <w:tmpl w:val="62A84340"/>
    <w:lvl w:ilvl="0" w:tplc="84EA9C3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CA2B7E"/>
    <w:multiLevelType w:val="hybridMultilevel"/>
    <w:tmpl w:val="CD3C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B5CE6"/>
    <w:multiLevelType w:val="hybridMultilevel"/>
    <w:tmpl w:val="665A139E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67429"/>
    <w:multiLevelType w:val="multilevel"/>
    <w:tmpl w:val="219E2C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7" w15:restartNumberingAfterBreak="0">
    <w:nsid w:val="4DAA319A"/>
    <w:multiLevelType w:val="hybridMultilevel"/>
    <w:tmpl w:val="3ACAC26C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750EF"/>
    <w:multiLevelType w:val="hybridMultilevel"/>
    <w:tmpl w:val="3BC68334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87D3D"/>
    <w:multiLevelType w:val="multilevel"/>
    <w:tmpl w:val="C2AE28C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D2822CF"/>
    <w:multiLevelType w:val="hybridMultilevel"/>
    <w:tmpl w:val="3A7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11ED6"/>
    <w:multiLevelType w:val="hybridMultilevel"/>
    <w:tmpl w:val="4830AF3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5D51A9"/>
    <w:multiLevelType w:val="hybridMultilevel"/>
    <w:tmpl w:val="FFE241D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779"/>
    <w:multiLevelType w:val="multilevel"/>
    <w:tmpl w:val="0AE693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75D15E4"/>
    <w:multiLevelType w:val="multilevel"/>
    <w:tmpl w:val="61B4D1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94D6C94"/>
    <w:multiLevelType w:val="hybridMultilevel"/>
    <w:tmpl w:val="7E5C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F291C"/>
    <w:multiLevelType w:val="multilevel"/>
    <w:tmpl w:val="4D3413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7" w15:restartNumberingAfterBreak="0">
    <w:nsid w:val="6CE0195C"/>
    <w:multiLevelType w:val="multilevel"/>
    <w:tmpl w:val="0CA211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E4C321D"/>
    <w:multiLevelType w:val="multilevel"/>
    <w:tmpl w:val="9B2464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F567F16"/>
    <w:multiLevelType w:val="hybridMultilevel"/>
    <w:tmpl w:val="968C0BC8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A1F78"/>
    <w:multiLevelType w:val="hybridMultilevel"/>
    <w:tmpl w:val="C8EA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33B41"/>
    <w:multiLevelType w:val="multilevel"/>
    <w:tmpl w:val="BAE430E2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2" w15:restartNumberingAfterBreak="0">
    <w:nsid w:val="72CB1588"/>
    <w:multiLevelType w:val="multilevel"/>
    <w:tmpl w:val="89D899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3BC3490"/>
    <w:multiLevelType w:val="hybridMultilevel"/>
    <w:tmpl w:val="53F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50530"/>
    <w:multiLevelType w:val="multilevel"/>
    <w:tmpl w:val="43F8FA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7386411"/>
    <w:multiLevelType w:val="multilevel"/>
    <w:tmpl w:val="3EFCD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9723BA"/>
    <w:multiLevelType w:val="multilevel"/>
    <w:tmpl w:val="4AD05A4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C4C47C6"/>
    <w:multiLevelType w:val="multilevel"/>
    <w:tmpl w:val="3D8220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CE10667"/>
    <w:multiLevelType w:val="hybridMultilevel"/>
    <w:tmpl w:val="8EEC7626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43"/>
  </w:num>
  <w:num w:numId="4">
    <w:abstractNumId w:val="35"/>
  </w:num>
  <w:num w:numId="5">
    <w:abstractNumId w:val="12"/>
  </w:num>
  <w:num w:numId="6">
    <w:abstractNumId w:val="29"/>
  </w:num>
  <w:num w:numId="7">
    <w:abstractNumId w:val="26"/>
  </w:num>
  <w:num w:numId="8">
    <w:abstractNumId w:val="42"/>
  </w:num>
  <w:num w:numId="9">
    <w:abstractNumId w:val="4"/>
  </w:num>
  <w:num w:numId="10">
    <w:abstractNumId w:val="16"/>
  </w:num>
  <w:num w:numId="11">
    <w:abstractNumId w:val="30"/>
  </w:num>
  <w:num w:numId="12">
    <w:abstractNumId w:val="41"/>
  </w:num>
  <w:num w:numId="13">
    <w:abstractNumId w:val="46"/>
  </w:num>
  <w:num w:numId="14">
    <w:abstractNumId w:val="40"/>
  </w:num>
  <w:num w:numId="15">
    <w:abstractNumId w:val="37"/>
  </w:num>
  <w:num w:numId="16">
    <w:abstractNumId w:val="47"/>
  </w:num>
  <w:num w:numId="17">
    <w:abstractNumId w:val="34"/>
  </w:num>
  <w:num w:numId="18">
    <w:abstractNumId w:val="45"/>
  </w:num>
  <w:num w:numId="19">
    <w:abstractNumId w:val="11"/>
  </w:num>
  <w:num w:numId="20">
    <w:abstractNumId w:val="38"/>
  </w:num>
  <w:num w:numId="21">
    <w:abstractNumId w:val="9"/>
  </w:num>
  <w:num w:numId="22">
    <w:abstractNumId w:val="36"/>
  </w:num>
  <w:num w:numId="23">
    <w:abstractNumId w:val="1"/>
  </w:num>
  <w:num w:numId="24">
    <w:abstractNumId w:val="3"/>
  </w:num>
  <w:num w:numId="25">
    <w:abstractNumId w:val="19"/>
  </w:num>
  <w:num w:numId="26">
    <w:abstractNumId w:val="44"/>
  </w:num>
  <w:num w:numId="27">
    <w:abstractNumId w:val="18"/>
  </w:num>
  <w:num w:numId="28">
    <w:abstractNumId w:val="21"/>
  </w:num>
  <w:num w:numId="29">
    <w:abstractNumId w:val="31"/>
  </w:num>
  <w:num w:numId="30">
    <w:abstractNumId w:val="48"/>
  </w:num>
  <w:num w:numId="31">
    <w:abstractNumId w:val="25"/>
  </w:num>
  <w:num w:numId="32">
    <w:abstractNumId w:val="2"/>
  </w:num>
  <w:num w:numId="33">
    <w:abstractNumId w:val="6"/>
  </w:num>
  <w:num w:numId="34">
    <w:abstractNumId w:val="33"/>
  </w:num>
  <w:num w:numId="35">
    <w:abstractNumId w:val="20"/>
  </w:num>
  <w:num w:numId="36">
    <w:abstractNumId w:val="8"/>
  </w:num>
  <w:num w:numId="37">
    <w:abstractNumId w:val="14"/>
  </w:num>
  <w:num w:numId="38">
    <w:abstractNumId w:val="15"/>
  </w:num>
  <w:num w:numId="39">
    <w:abstractNumId w:val="17"/>
  </w:num>
  <w:num w:numId="40">
    <w:abstractNumId w:val="10"/>
  </w:num>
  <w:num w:numId="41">
    <w:abstractNumId w:val="5"/>
  </w:num>
  <w:num w:numId="42">
    <w:abstractNumId w:val="22"/>
  </w:num>
  <w:num w:numId="43">
    <w:abstractNumId w:val="28"/>
  </w:num>
  <w:num w:numId="44">
    <w:abstractNumId w:val="27"/>
  </w:num>
  <w:num w:numId="45">
    <w:abstractNumId w:val="39"/>
  </w:num>
  <w:num w:numId="46">
    <w:abstractNumId w:val="23"/>
  </w:num>
  <w:num w:numId="47">
    <w:abstractNumId w:val="0"/>
  </w:num>
  <w:num w:numId="48">
    <w:abstractNumId w:val="13"/>
  </w:num>
  <w:num w:numId="49">
    <w:abstractNumId w:val="32"/>
  </w:num>
  <w:num w:numId="50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94"/>
    <w:rsid w:val="00012971"/>
    <w:rsid w:val="00012F8A"/>
    <w:rsid w:val="0002399A"/>
    <w:rsid w:val="00025E95"/>
    <w:rsid w:val="00026D70"/>
    <w:rsid w:val="000425C4"/>
    <w:rsid w:val="00042E9F"/>
    <w:rsid w:val="00071FEF"/>
    <w:rsid w:val="00077EA7"/>
    <w:rsid w:val="0008253D"/>
    <w:rsid w:val="0008783B"/>
    <w:rsid w:val="00090AD8"/>
    <w:rsid w:val="00093384"/>
    <w:rsid w:val="00095B7D"/>
    <w:rsid w:val="000A1D16"/>
    <w:rsid w:val="000B2A54"/>
    <w:rsid w:val="000B379F"/>
    <w:rsid w:val="000B4D39"/>
    <w:rsid w:val="000B58B4"/>
    <w:rsid w:val="000C3386"/>
    <w:rsid w:val="000D5857"/>
    <w:rsid w:val="000F3DDD"/>
    <w:rsid w:val="00102FF2"/>
    <w:rsid w:val="00104F1D"/>
    <w:rsid w:val="0011198E"/>
    <w:rsid w:val="0011385F"/>
    <w:rsid w:val="00144A24"/>
    <w:rsid w:val="001541A3"/>
    <w:rsid w:val="00161F24"/>
    <w:rsid w:val="00170D4B"/>
    <w:rsid w:val="00174B20"/>
    <w:rsid w:val="00177280"/>
    <w:rsid w:val="00191827"/>
    <w:rsid w:val="00192744"/>
    <w:rsid w:val="001A19ED"/>
    <w:rsid w:val="001B7AED"/>
    <w:rsid w:val="001C774B"/>
    <w:rsid w:val="001D2E98"/>
    <w:rsid w:val="001D4669"/>
    <w:rsid w:val="001D4D76"/>
    <w:rsid w:val="001D65B3"/>
    <w:rsid w:val="001E3342"/>
    <w:rsid w:val="001E6EAC"/>
    <w:rsid w:val="001F3636"/>
    <w:rsid w:val="001F4ABF"/>
    <w:rsid w:val="00203FBC"/>
    <w:rsid w:val="0022408E"/>
    <w:rsid w:val="002320A9"/>
    <w:rsid w:val="00234EA3"/>
    <w:rsid w:val="00240E39"/>
    <w:rsid w:val="00243BCE"/>
    <w:rsid w:val="0024790A"/>
    <w:rsid w:val="00255D91"/>
    <w:rsid w:val="0025787B"/>
    <w:rsid w:val="00264C38"/>
    <w:rsid w:val="002665A1"/>
    <w:rsid w:val="00291CAC"/>
    <w:rsid w:val="002A0F0D"/>
    <w:rsid w:val="002B2703"/>
    <w:rsid w:val="002B5D21"/>
    <w:rsid w:val="002C1C69"/>
    <w:rsid w:val="002C3C4F"/>
    <w:rsid w:val="002C43C3"/>
    <w:rsid w:val="002C73D6"/>
    <w:rsid w:val="002D27E8"/>
    <w:rsid w:val="002D3F2B"/>
    <w:rsid w:val="002E4079"/>
    <w:rsid w:val="002E69F1"/>
    <w:rsid w:val="002F73E9"/>
    <w:rsid w:val="00305556"/>
    <w:rsid w:val="00307B9C"/>
    <w:rsid w:val="00310878"/>
    <w:rsid w:val="003162A0"/>
    <w:rsid w:val="00320F4D"/>
    <w:rsid w:val="00323FF7"/>
    <w:rsid w:val="00325516"/>
    <w:rsid w:val="00334A96"/>
    <w:rsid w:val="00336C36"/>
    <w:rsid w:val="0033775C"/>
    <w:rsid w:val="0034596A"/>
    <w:rsid w:val="0036058A"/>
    <w:rsid w:val="00361668"/>
    <w:rsid w:val="0037620A"/>
    <w:rsid w:val="003964FC"/>
    <w:rsid w:val="003A7316"/>
    <w:rsid w:val="003B1F86"/>
    <w:rsid w:val="003C0FC3"/>
    <w:rsid w:val="003D3CE3"/>
    <w:rsid w:val="003D4A21"/>
    <w:rsid w:val="003D5E71"/>
    <w:rsid w:val="003F2204"/>
    <w:rsid w:val="003F72BE"/>
    <w:rsid w:val="00410377"/>
    <w:rsid w:val="00415F64"/>
    <w:rsid w:val="00417494"/>
    <w:rsid w:val="0042027D"/>
    <w:rsid w:val="00426A69"/>
    <w:rsid w:val="004437EB"/>
    <w:rsid w:val="00447C2E"/>
    <w:rsid w:val="00457435"/>
    <w:rsid w:val="00472871"/>
    <w:rsid w:val="004842E6"/>
    <w:rsid w:val="00495742"/>
    <w:rsid w:val="004965D3"/>
    <w:rsid w:val="00496855"/>
    <w:rsid w:val="004A05E8"/>
    <w:rsid w:val="004A0CF8"/>
    <w:rsid w:val="004A28A9"/>
    <w:rsid w:val="004B700B"/>
    <w:rsid w:val="004C12BB"/>
    <w:rsid w:val="004C7BFD"/>
    <w:rsid w:val="004D27DF"/>
    <w:rsid w:val="004E62F8"/>
    <w:rsid w:val="004F22E0"/>
    <w:rsid w:val="004F22F3"/>
    <w:rsid w:val="00500622"/>
    <w:rsid w:val="00500A50"/>
    <w:rsid w:val="00502D15"/>
    <w:rsid w:val="00506517"/>
    <w:rsid w:val="00506851"/>
    <w:rsid w:val="00515715"/>
    <w:rsid w:val="00517C9E"/>
    <w:rsid w:val="00522CDC"/>
    <w:rsid w:val="00523020"/>
    <w:rsid w:val="00526E73"/>
    <w:rsid w:val="0052763E"/>
    <w:rsid w:val="005311CA"/>
    <w:rsid w:val="00540EC1"/>
    <w:rsid w:val="00556EB4"/>
    <w:rsid w:val="00560A2B"/>
    <w:rsid w:val="005622F3"/>
    <w:rsid w:val="00562625"/>
    <w:rsid w:val="00576A7A"/>
    <w:rsid w:val="00584037"/>
    <w:rsid w:val="00590D50"/>
    <w:rsid w:val="00591DB7"/>
    <w:rsid w:val="00592376"/>
    <w:rsid w:val="005A2C19"/>
    <w:rsid w:val="005A4220"/>
    <w:rsid w:val="005B33EB"/>
    <w:rsid w:val="005B6ABC"/>
    <w:rsid w:val="005D7031"/>
    <w:rsid w:val="005E1FC3"/>
    <w:rsid w:val="005E7D94"/>
    <w:rsid w:val="005F1CD6"/>
    <w:rsid w:val="005F45D5"/>
    <w:rsid w:val="005F5EBB"/>
    <w:rsid w:val="006036F8"/>
    <w:rsid w:val="00605532"/>
    <w:rsid w:val="0060581B"/>
    <w:rsid w:val="00606004"/>
    <w:rsid w:val="006073A8"/>
    <w:rsid w:val="0061771C"/>
    <w:rsid w:val="006208AD"/>
    <w:rsid w:val="00621AB2"/>
    <w:rsid w:val="00631B47"/>
    <w:rsid w:val="00643BAE"/>
    <w:rsid w:val="00647F0D"/>
    <w:rsid w:val="0066105E"/>
    <w:rsid w:val="00663328"/>
    <w:rsid w:val="00664F1A"/>
    <w:rsid w:val="00683864"/>
    <w:rsid w:val="00685311"/>
    <w:rsid w:val="00686757"/>
    <w:rsid w:val="00687D4D"/>
    <w:rsid w:val="00691F99"/>
    <w:rsid w:val="00692A5D"/>
    <w:rsid w:val="00693F2C"/>
    <w:rsid w:val="00694411"/>
    <w:rsid w:val="0069790E"/>
    <w:rsid w:val="006A5CB1"/>
    <w:rsid w:val="006A6444"/>
    <w:rsid w:val="006B530F"/>
    <w:rsid w:val="006B54A5"/>
    <w:rsid w:val="006B590D"/>
    <w:rsid w:val="006C6398"/>
    <w:rsid w:val="006E18F7"/>
    <w:rsid w:val="006E3764"/>
    <w:rsid w:val="006F5820"/>
    <w:rsid w:val="006F5C39"/>
    <w:rsid w:val="00711AC9"/>
    <w:rsid w:val="00712BAD"/>
    <w:rsid w:val="00715041"/>
    <w:rsid w:val="00717002"/>
    <w:rsid w:val="00720E49"/>
    <w:rsid w:val="0074229F"/>
    <w:rsid w:val="007648E0"/>
    <w:rsid w:val="00784433"/>
    <w:rsid w:val="00784938"/>
    <w:rsid w:val="00791E90"/>
    <w:rsid w:val="00793C7C"/>
    <w:rsid w:val="007A077D"/>
    <w:rsid w:val="007A4A3C"/>
    <w:rsid w:val="007A70E9"/>
    <w:rsid w:val="007B3570"/>
    <w:rsid w:val="007C0EA9"/>
    <w:rsid w:val="007C64B1"/>
    <w:rsid w:val="007C65C3"/>
    <w:rsid w:val="007D12CD"/>
    <w:rsid w:val="007D5DC9"/>
    <w:rsid w:val="007E48D1"/>
    <w:rsid w:val="007F5B10"/>
    <w:rsid w:val="007F69A1"/>
    <w:rsid w:val="007F7897"/>
    <w:rsid w:val="00802571"/>
    <w:rsid w:val="00812098"/>
    <w:rsid w:val="008122D3"/>
    <w:rsid w:val="0083247A"/>
    <w:rsid w:val="00833621"/>
    <w:rsid w:val="00834685"/>
    <w:rsid w:val="0083474D"/>
    <w:rsid w:val="00837827"/>
    <w:rsid w:val="00842102"/>
    <w:rsid w:val="00842771"/>
    <w:rsid w:val="00853AF7"/>
    <w:rsid w:val="00867BA0"/>
    <w:rsid w:val="00872D0A"/>
    <w:rsid w:val="008739B6"/>
    <w:rsid w:val="00884763"/>
    <w:rsid w:val="0089072A"/>
    <w:rsid w:val="00893DA0"/>
    <w:rsid w:val="00895016"/>
    <w:rsid w:val="008A396E"/>
    <w:rsid w:val="008A5383"/>
    <w:rsid w:val="008A663F"/>
    <w:rsid w:val="008B3A35"/>
    <w:rsid w:val="008C142A"/>
    <w:rsid w:val="008C2516"/>
    <w:rsid w:val="008C321C"/>
    <w:rsid w:val="008C7D6F"/>
    <w:rsid w:val="008D04FA"/>
    <w:rsid w:val="008D14A1"/>
    <w:rsid w:val="008D7A2F"/>
    <w:rsid w:val="008E091A"/>
    <w:rsid w:val="008E4BA7"/>
    <w:rsid w:val="008E6823"/>
    <w:rsid w:val="008F0123"/>
    <w:rsid w:val="008F23FF"/>
    <w:rsid w:val="008F31B1"/>
    <w:rsid w:val="00903935"/>
    <w:rsid w:val="00904AE8"/>
    <w:rsid w:val="00912523"/>
    <w:rsid w:val="0091590B"/>
    <w:rsid w:val="00917ED1"/>
    <w:rsid w:val="009253AE"/>
    <w:rsid w:val="00931E7E"/>
    <w:rsid w:val="00934FF6"/>
    <w:rsid w:val="009415B0"/>
    <w:rsid w:val="00945C2E"/>
    <w:rsid w:val="0095173B"/>
    <w:rsid w:val="0095186B"/>
    <w:rsid w:val="0096181A"/>
    <w:rsid w:val="009731EE"/>
    <w:rsid w:val="009758E8"/>
    <w:rsid w:val="00984CF2"/>
    <w:rsid w:val="009A63E9"/>
    <w:rsid w:val="009C005F"/>
    <w:rsid w:val="009C0E1B"/>
    <w:rsid w:val="009C7B3B"/>
    <w:rsid w:val="009D2643"/>
    <w:rsid w:val="009D67C2"/>
    <w:rsid w:val="009D7D9A"/>
    <w:rsid w:val="009E31B0"/>
    <w:rsid w:val="009E5B50"/>
    <w:rsid w:val="00A10EB6"/>
    <w:rsid w:val="00A203F3"/>
    <w:rsid w:val="00A35141"/>
    <w:rsid w:val="00A4365A"/>
    <w:rsid w:val="00A5382B"/>
    <w:rsid w:val="00A55B39"/>
    <w:rsid w:val="00A65498"/>
    <w:rsid w:val="00A7439A"/>
    <w:rsid w:val="00A74535"/>
    <w:rsid w:val="00A75424"/>
    <w:rsid w:val="00A75F96"/>
    <w:rsid w:val="00A81C52"/>
    <w:rsid w:val="00A8286C"/>
    <w:rsid w:val="00A92A79"/>
    <w:rsid w:val="00A94448"/>
    <w:rsid w:val="00A95BF6"/>
    <w:rsid w:val="00A96E43"/>
    <w:rsid w:val="00AA0B1A"/>
    <w:rsid w:val="00AB2181"/>
    <w:rsid w:val="00AB720F"/>
    <w:rsid w:val="00AC09FB"/>
    <w:rsid w:val="00AD1B69"/>
    <w:rsid w:val="00AE3871"/>
    <w:rsid w:val="00AF3BF8"/>
    <w:rsid w:val="00B011FB"/>
    <w:rsid w:val="00B065BA"/>
    <w:rsid w:val="00B11CAB"/>
    <w:rsid w:val="00B20229"/>
    <w:rsid w:val="00B248F9"/>
    <w:rsid w:val="00B338A3"/>
    <w:rsid w:val="00B34326"/>
    <w:rsid w:val="00B34851"/>
    <w:rsid w:val="00B445A5"/>
    <w:rsid w:val="00B66EFB"/>
    <w:rsid w:val="00B76C01"/>
    <w:rsid w:val="00B9511B"/>
    <w:rsid w:val="00B97D31"/>
    <w:rsid w:val="00BA07B0"/>
    <w:rsid w:val="00BB0440"/>
    <w:rsid w:val="00BC1380"/>
    <w:rsid w:val="00BD0DA2"/>
    <w:rsid w:val="00BF1B76"/>
    <w:rsid w:val="00BF4921"/>
    <w:rsid w:val="00BF4BE2"/>
    <w:rsid w:val="00C14FEF"/>
    <w:rsid w:val="00C15921"/>
    <w:rsid w:val="00C20C11"/>
    <w:rsid w:val="00C32A1E"/>
    <w:rsid w:val="00C41334"/>
    <w:rsid w:val="00C439B4"/>
    <w:rsid w:val="00C44717"/>
    <w:rsid w:val="00C44CAC"/>
    <w:rsid w:val="00C4561F"/>
    <w:rsid w:val="00C50346"/>
    <w:rsid w:val="00C50963"/>
    <w:rsid w:val="00C71859"/>
    <w:rsid w:val="00C73600"/>
    <w:rsid w:val="00C7567A"/>
    <w:rsid w:val="00C8158A"/>
    <w:rsid w:val="00C941F2"/>
    <w:rsid w:val="00CA5EE4"/>
    <w:rsid w:val="00CC10DE"/>
    <w:rsid w:val="00CC1AD7"/>
    <w:rsid w:val="00CC6595"/>
    <w:rsid w:val="00CD0D7C"/>
    <w:rsid w:val="00CD18BF"/>
    <w:rsid w:val="00CD2D8C"/>
    <w:rsid w:val="00D22AFE"/>
    <w:rsid w:val="00D30C29"/>
    <w:rsid w:val="00D40635"/>
    <w:rsid w:val="00D502F1"/>
    <w:rsid w:val="00D54964"/>
    <w:rsid w:val="00D61877"/>
    <w:rsid w:val="00D62516"/>
    <w:rsid w:val="00D625EB"/>
    <w:rsid w:val="00D7081C"/>
    <w:rsid w:val="00D74C89"/>
    <w:rsid w:val="00D93CEF"/>
    <w:rsid w:val="00DA0648"/>
    <w:rsid w:val="00DA2020"/>
    <w:rsid w:val="00DA5AC3"/>
    <w:rsid w:val="00DB12EC"/>
    <w:rsid w:val="00DB326E"/>
    <w:rsid w:val="00DB671E"/>
    <w:rsid w:val="00DB746A"/>
    <w:rsid w:val="00DC77BB"/>
    <w:rsid w:val="00DD0B9F"/>
    <w:rsid w:val="00DD5C44"/>
    <w:rsid w:val="00DE4DC7"/>
    <w:rsid w:val="00DF7E93"/>
    <w:rsid w:val="00E12073"/>
    <w:rsid w:val="00E20749"/>
    <w:rsid w:val="00E24654"/>
    <w:rsid w:val="00E26012"/>
    <w:rsid w:val="00E40823"/>
    <w:rsid w:val="00E51038"/>
    <w:rsid w:val="00E5687E"/>
    <w:rsid w:val="00E65566"/>
    <w:rsid w:val="00E73599"/>
    <w:rsid w:val="00E874FF"/>
    <w:rsid w:val="00E9164E"/>
    <w:rsid w:val="00E93732"/>
    <w:rsid w:val="00E9376E"/>
    <w:rsid w:val="00E938CA"/>
    <w:rsid w:val="00EA4ED2"/>
    <w:rsid w:val="00EA6F60"/>
    <w:rsid w:val="00EC08C5"/>
    <w:rsid w:val="00EC6183"/>
    <w:rsid w:val="00ED19CE"/>
    <w:rsid w:val="00ED2D0B"/>
    <w:rsid w:val="00EE34D6"/>
    <w:rsid w:val="00EF1CA4"/>
    <w:rsid w:val="00EF21CD"/>
    <w:rsid w:val="00EF3321"/>
    <w:rsid w:val="00EF409C"/>
    <w:rsid w:val="00F11B67"/>
    <w:rsid w:val="00F20EAB"/>
    <w:rsid w:val="00F22A25"/>
    <w:rsid w:val="00F23297"/>
    <w:rsid w:val="00F30CFB"/>
    <w:rsid w:val="00F536B7"/>
    <w:rsid w:val="00F5582A"/>
    <w:rsid w:val="00F55D3F"/>
    <w:rsid w:val="00F66222"/>
    <w:rsid w:val="00F73253"/>
    <w:rsid w:val="00F85513"/>
    <w:rsid w:val="00F96D97"/>
    <w:rsid w:val="00F97951"/>
    <w:rsid w:val="00FA3FE9"/>
    <w:rsid w:val="00FA788D"/>
    <w:rsid w:val="00FB40B1"/>
    <w:rsid w:val="00FC1E34"/>
    <w:rsid w:val="00FC758B"/>
    <w:rsid w:val="00FD41AB"/>
    <w:rsid w:val="00FE110B"/>
    <w:rsid w:val="00FE38F8"/>
    <w:rsid w:val="00FF2E48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0951BDF"/>
  <w14:defaultImageDpi w14:val="0"/>
  <w15:docId w15:val="{2F2CCC32-C952-4F6B-ADB3-9FE502F1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144A24"/>
    <w:pPr>
      <w:tabs>
        <w:tab w:val="right" w:leader="dot" w:pos="10194"/>
      </w:tabs>
      <w:spacing w:before="120"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1E3342"/>
    <w:pPr>
      <w:spacing w:after="0" w:line="240" w:lineRule="auto"/>
      <w:ind w:left="221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  <w:style w:type="paragraph" w:styleId="afa">
    <w:name w:val="TOC Heading"/>
    <w:basedOn w:val="1"/>
    <w:next w:val="a"/>
    <w:uiPriority w:val="39"/>
    <w:unhideWhenUsed/>
    <w:qFormat/>
    <w:rsid w:val="00AF3BF8"/>
    <w:pPr>
      <w:spacing w:before="240" w:line="259" w:lineRule="auto"/>
      <w:outlineLvl w:val="9"/>
    </w:pPr>
    <w:rPr>
      <w:rFonts w:cstheme="majorBidi"/>
      <w:b w:val="0"/>
      <w:bCs w:val="0"/>
      <w:sz w:val="32"/>
      <w:szCs w:val="3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E3342"/>
    <w:pPr>
      <w:spacing w:after="0" w:line="240" w:lineRule="auto"/>
      <w:ind w:left="442"/>
    </w:pPr>
    <w:rPr>
      <w:rFonts w:eastAsiaTheme="minorEastAsia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AF3BF8"/>
    <w:pPr>
      <w:spacing w:after="100" w:line="259" w:lineRule="auto"/>
      <w:ind w:left="660"/>
    </w:pPr>
    <w:rPr>
      <w:rFonts w:eastAsiaTheme="minorEastAsia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AF3BF8"/>
    <w:pPr>
      <w:spacing w:after="100" w:line="259" w:lineRule="auto"/>
      <w:ind w:left="880"/>
    </w:pPr>
    <w:rPr>
      <w:rFonts w:eastAsiaTheme="minorEastAsia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AF3BF8"/>
    <w:pPr>
      <w:spacing w:after="100" w:line="259" w:lineRule="auto"/>
      <w:ind w:left="1100"/>
    </w:pPr>
    <w:rPr>
      <w:rFonts w:eastAsiaTheme="minorEastAsia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F3BF8"/>
    <w:pPr>
      <w:spacing w:after="100" w:line="259" w:lineRule="auto"/>
      <w:ind w:left="1320"/>
    </w:pPr>
    <w:rPr>
      <w:rFonts w:eastAsiaTheme="minorEastAsia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F3BF8"/>
    <w:pPr>
      <w:spacing w:after="100" w:line="259" w:lineRule="auto"/>
      <w:ind w:left="1540"/>
    </w:pPr>
    <w:rPr>
      <w:rFonts w:eastAsiaTheme="minorEastAsia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F3BF8"/>
    <w:pPr>
      <w:spacing w:after="100" w:line="259" w:lineRule="auto"/>
      <w:ind w:left="1760"/>
    </w:pPr>
    <w:rPr>
      <w:rFonts w:eastAsiaTheme="minorEastAsia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8DA0-9555-4B12-8A79-5AA3CA45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2423</Words>
  <Characters>19237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Поникарова</dc:creator>
  <cp:lastModifiedBy>Сафронова Анна Михайловна</cp:lastModifiedBy>
  <cp:revision>5</cp:revision>
  <cp:lastPrinted>2019-12-21T13:22:00Z</cp:lastPrinted>
  <dcterms:created xsi:type="dcterms:W3CDTF">2020-04-07T09:57:00Z</dcterms:created>
  <dcterms:modified xsi:type="dcterms:W3CDTF">2020-04-07T10:01:00Z</dcterms:modified>
</cp:coreProperties>
</file>