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8364"/>
        <w:gridCol w:w="1559"/>
      </w:tblGrid>
      <w:tr w:rsidR="00F92A3D" w:rsidTr="007B4F97">
        <w:trPr>
          <w:trHeight w:val="567"/>
        </w:trPr>
        <w:tc>
          <w:tcPr>
            <w:tcW w:w="8364" w:type="dxa"/>
            <w:tcBorders>
              <w:bottom w:val="single" w:sz="24" w:space="0" w:color="auto"/>
            </w:tcBorders>
            <w:vAlign w:val="center"/>
          </w:tcPr>
          <w:p w:rsidR="00F92A3D" w:rsidRPr="00593531" w:rsidRDefault="00F92A3D" w:rsidP="007B4F97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593531"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92A3D" w:rsidRPr="00593531" w:rsidRDefault="001C3DFB" w:rsidP="007B4F97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 w:rsidRPr="001C3DFB">
              <w:rPr>
                <w:rFonts w:ascii="Times New Roman CYR" w:hAnsi="Times New Roman CYR"/>
                <w:b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 black 300 dpi_без фона" style="width:73.5pt;height:27pt;visibility:visible">
                  <v:imagedata r:id="rId7" o:title="logo black 300 dpi_без фона"/>
                  <o:lock v:ext="edit" aspectratio="f"/>
                </v:shape>
              </w:pict>
            </w:r>
          </w:p>
        </w:tc>
      </w:tr>
      <w:tr w:rsidR="00F92A3D" w:rsidRPr="00C86703" w:rsidTr="007B4F97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F92A3D" w:rsidRPr="00593531" w:rsidRDefault="00F92A3D" w:rsidP="007B4F97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</w:tbl>
    <w:p w:rsidR="006D63DA" w:rsidRPr="006D63DA" w:rsidRDefault="006D63DA" w:rsidP="006D63DA">
      <w:pPr>
        <w:rPr>
          <w:vanish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517C3E" w:rsidRPr="00B30F70" w:rsidTr="006D63DA">
        <w:tc>
          <w:tcPr>
            <w:tcW w:w="9923" w:type="dxa"/>
            <w:tcBorders>
              <w:top w:val="single" w:sz="12" w:space="0" w:color="auto"/>
            </w:tcBorders>
            <w:shd w:val="clear" w:color="auto" w:fill="auto"/>
          </w:tcPr>
          <w:p w:rsidR="00517C3E" w:rsidRPr="006D63DA" w:rsidRDefault="00517C3E" w:rsidP="006D63DA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</w:p>
          <w:p w:rsidR="00517C3E" w:rsidRPr="006D63DA" w:rsidRDefault="00517C3E" w:rsidP="006D63DA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 w:rsidRPr="006D63DA">
              <w:rPr>
                <w:rFonts w:ascii="Times New Roman CYR" w:hAnsi="Times New Roman CYR"/>
                <w:i/>
              </w:rPr>
              <w:t>Утверждаю:</w:t>
            </w:r>
          </w:p>
          <w:p w:rsidR="00517C3E" w:rsidRPr="006D63DA" w:rsidRDefault="00517C3E" w:rsidP="006D63DA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 w:rsidRPr="006D63DA">
              <w:rPr>
                <w:rFonts w:ascii="Times New Roman CYR" w:hAnsi="Times New Roman CYR"/>
                <w:i/>
              </w:rPr>
              <w:t xml:space="preserve">директор НОЧУ </w:t>
            </w:r>
            <w:r w:rsidR="005B0EE5" w:rsidRPr="006D63DA">
              <w:rPr>
                <w:rFonts w:ascii="Times New Roman CYR" w:hAnsi="Times New Roman CYR"/>
                <w:i/>
              </w:rPr>
              <w:t xml:space="preserve">ДПО </w:t>
            </w:r>
            <w:r w:rsidR="00392610" w:rsidRPr="006D63DA">
              <w:rPr>
                <w:rFonts w:ascii="Times New Roman CYR" w:hAnsi="Times New Roman CYR"/>
                <w:i/>
              </w:rPr>
              <w:t>«</w:t>
            </w:r>
            <w:r w:rsidRPr="006D63DA">
              <w:rPr>
                <w:rFonts w:ascii="Times New Roman CYR" w:hAnsi="Times New Roman CYR"/>
                <w:i/>
              </w:rPr>
              <w:t>ЦПП «СТЕК»</w:t>
            </w:r>
          </w:p>
          <w:p w:rsidR="00517C3E" w:rsidRPr="006D63DA" w:rsidRDefault="00517C3E" w:rsidP="006D63DA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 w:rsidRPr="006D63DA">
              <w:rPr>
                <w:rFonts w:ascii="Times New Roman CYR" w:hAnsi="Times New Roman CYR"/>
                <w:i/>
              </w:rPr>
              <w:t>С.А. Градополов</w:t>
            </w:r>
          </w:p>
        </w:tc>
      </w:tr>
    </w:tbl>
    <w:p w:rsidR="00F92A3D" w:rsidRPr="00FF1BEC" w:rsidRDefault="00F92A3D" w:rsidP="00F92A3D">
      <w:pPr>
        <w:pStyle w:val="1"/>
      </w:pPr>
      <w:r w:rsidRPr="00FF1BEC">
        <w:t>Программа спецкурса</w:t>
      </w:r>
    </w:p>
    <w:p w:rsidR="00F92A3D" w:rsidRPr="00FF1BEC" w:rsidRDefault="00F92A3D" w:rsidP="00F92A3D">
      <w:pPr>
        <w:jc w:val="center"/>
        <w:rPr>
          <w:b/>
          <w:sz w:val="28"/>
        </w:rPr>
      </w:pPr>
    </w:p>
    <w:p w:rsidR="00F92A3D" w:rsidRPr="00FF1BEC" w:rsidRDefault="00F92A3D" w:rsidP="00F92A3D">
      <w:pPr>
        <w:jc w:val="center"/>
        <w:rPr>
          <w:b/>
          <w:sz w:val="28"/>
        </w:rPr>
      </w:pPr>
      <w:r w:rsidRPr="00FF1BEC">
        <w:rPr>
          <w:b/>
          <w:sz w:val="44"/>
        </w:rPr>
        <w:t>«</w:t>
      </w:r>
      <w:r w:rsidRPr="00733B12">
        <w:rPr>
          <w:b/>
          <w:sz w:val="44"/>
          <w:szCs w:val="44"/>
        </w:rPr>
        <w:t>Б</w:t>
      </w:r>
      <w:r>
        <w:rPr>
          <w:b/>
          <w:sz w:val="44"/>
          <w:szCs w:val="44"/>
        </w:rPr>
        <w:t>ухгалтерский учет</w:t>
      </w:r>
      <w:r w:rsidR="005B0EE5">
        <w:rPr>
          <w:b/>
          <w:sz w:val="44"/>
          <w:szCs w:val="44"/>
        </w:rPr>
        <w:br/>
      </w:r>
      <w:r>
        <w:rPr>
          <w:b/>
          <w:sz w:val="44"/>
          <w:szCs w:val="44"/>
        </w:rPr>
        <w:t>в</w:t>
      </w:r>
      <w:r w:rsidR="005B0EE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бюджетных организациях</w:t>
      </w:r>
      <w:r w:rsidRPr="00FF1BEC">
        <w:rPr>
          <w:b/>
          <w:sz w:val="44"/>
        </w:rPr>
        <w:t>»</w:t>
      </w:r>
    </w:p>
    <w:p w:rsidR="00F92A3D" w:rsidRPr="00FF1BEC" w:rsidRDefault="00F92A3D" w:rsidP="00F92A3D">
      <w:pPr>
        <w:rPr>
          <w:sz w:val="16"/>
        </w:rPr>
      </w:pPr>
    </w:p>
    <w:p w:rsidR="00F92A3D" w:rsidRPr="00FF1BEC" w:rsidRDefault="00F92A3D" w:rsidP="00F92A3D">
      <w:pPr>
        <w:ind w:right="113"/>
        <w:jc w:val="center"/>
        <w:rPr>
          <w:b/>
          <w:i/>
          <w:sz w:val="32"/>
        </w:rPr>
      </w:pPr>
      <w:r w:rsidRPr="00FF1BEC">
        <w:rPr>
          <w:b/>
          <w:i/>
          <w:sz w:val="32"/>
        </w:rPr>
        <w:t>(</w:t>
      </w:r>
      <w:r>
        <w:rPr>
          <w:b/>
          <w:i/>
          <w:sz w:val="32"/>
        </w:rPr>
        <w:t>4</w:t>
      </w:r>
      <w:r w:rsidRPr="00FF1BEC">
        <w:rPr>
          <w:b/>
          <w:i/>
          <w:sz w:val="32"/>
        </w:rPr>
        <w:t>0 академических часов)</w:t>
      </w:r>
    </w:p>
    <w:p w:rsidR="00F92A3D" w:rsidRPr="007F27A1" w:rsidRDefault="00F92A3D" w:rsidP="00F92A3D">
      <w:pPr>
        <w:jc w:val="both"/>
        <w:rPr>
          <w:sz w:val="26"/>
          <w:szCs w:val="26"/>
        </w:rPr>
      </w:pPr>
    </w:p>
    <w:p w:rsidR="00756B56" w:rsidRPr="00756B56" w:rsidRDefault="00756B56" w:rsidP="00756B56">
      <w:pPr>
        <w:pStyle w:val="a5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756B56">
        <w:rPr>
          <w:rFonts w:ascii="Times New Roman" w:hAnsi="Times New Roman"/>
          <w:b/>
          <w:sz w:val="26"/>
          <w:szCs w:val="26"/>
        </w:rPr>
        <w:t>Обзор СГС, планируемых для внедрения в 2020 году согласно Программе разработки федеральных стандартов бухгалтерского учета для организаций государственного сектора</w:t>
      </w:r>
    </w:p>
    <w:bookmarkEnd w:id="0"/>
    <w:bookmarkEnd w:id="1"/>
    <w:bookmarkEnd w:id="2"/>
    <w:bookmarkEnd w:id="3"/>
    <w:bookmarkEnd w:id="4"/>
    <w:p w:rsidR="00756B56" w:rsidRPr="00756B56" w:rsidRDefault="00756B56" w:rsidP="00756B56">
      <w:pPr>
        <w:pStyle w:val="a5"/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СГС «Запасы», приказ Минфина России от 07.12.18 № 256н</w:t>
      </w:r>
    </w:p>
    <w:p w:rsidR="00756B56" w:rsidRPr="00756B56" w:rsidRDefault="00756B56" w:rsidP="00756B56">
      <w:pPr>
        <w:pStyle w:val="a5"/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СГС «Долгосрочные договоры», приказ Минфина России от 29.06.18 № 145н</w:t>
      </w:r>
    </w:p>
    <w:p w:rsidR="00756B56" w:rsidRPr="00756B56" w:rsidRDefault="00756B56" w:rsidP="00756B56">
      <w:pPr>
        <w:pStyle w:val="a5"/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СГС «</w:t>
      </w:r>
      <w:proofErr w:type="spellStart"/>
      <w:r w:rsidRPr="00756B56">
        <w:rPr>
          <w:rFonts w:ascii="Times New Roman" w:hAnsi="Times New Roman"/>
          <w:b/>
          <w:sz w:val="26"/>
          <w:szCs w:val="26"/>
        </w:rPr>
        <w:t>Непроизведенные</w:t>
      </w:r>
      <w:proofErr w:type="spellEnd"/>
      <w:r w:rsidRPr="00756B56">
        <w:rPr>
          <w:rFonts w:ascii="Times New Roman" w:hAnsi="Times New Roman"/>
          <w:b/>
          <w:sz w:val="26"/>
          <w:szCs w:val="26"/>
        </w:rPr>
        <w:t xml:space="preserve"> активы», приказ Минфина России от 28.02.18 № 34н</w:t>
      </w:r>
    </w:p>
    <w:p w:rsidR="00756B56" w:rsidRPr="00756B56" w:rsidRDefault="00756B56" w:rsidP="00756B56">
      <w:pPr>
        <w:pStyle w:val="a5"/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 xml:space="preserve">СГС «Информация о связанных </w:t>
      </w:r>
      <w:proofErr w:type="gramStart"/>
      <w:r w:rsidRPr="00756B56">
        <w:rPr>
          <w:rFonts w:ascii="Times New Roman" w:hAnsi="Times New Roman"/>
          <w:b/>
          <w:sz w:val="26"/>
          <w:szCs w:val="26"/>
        </w:rPr>
        <w:t>сторонах</w:t>
      </w:r>
      <w:proofErr w:type="gramEnd"/>
      <w:r w:rsidRPr="00756B56">
        <w:rPr>
          <w:rFonts w:ascii="Times New Roman" w:hAnsi="Times New Roman"/>
          <w:b/>
          <w:sz w:val="26"/>
          <w:szCs w:val="26"/>
        </w:rPr>
        <w:t>», приказ Минфина России от 30.12.17 № 277н</w:t>
      </w:r>
    </w:p>
    <w:p w:rsidR="00756B56" w:rsidRPr="00756B56" w:rsidRDefault="00756B56" w:rsidP="00756B56">
      <w:pPr>
        <w:pStyle w:val="a5"/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СГС «Резервы. Раскрытие информации об условных обязательствах и условных активах», приказ Минфина России от 30.05.2018  № 124н</w:t>
      </w:r>
    </w:p>
    <w:p w:rsidR="00756B56" w:rsidRPr="00756B56" w:rsidRDefault="00756B56" w:rsidP="00756B56">
      <w:pPr>
        <w:pStyle w:val="a5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Порядок применения КОСГУ с 2019 года согласно приказу Минфина № 209н от 29.11.2017 г. (с учетом изменение от 13.05.2019 года)</w:t>
      </w:r>
    </w:p>
    <w:p w:rsidR="00756B56" w:rsidRPr="00756B56" w:rsidRDefault="00756B56" w:rsidP="00756B56">
      <w:pPr>
        <w:pStyle w:val="a5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Изменения в Приказы Минфина России № 33н и 191н (особенности формирования квартальной отчетности за 9 мес. 2019 года и  годовой отчетности за 2019 год)</w:t>
      </w:r>
    </w:p>
    <w:p w:rsidR="00756B56" w:rsidRPr="00756B56" w:rsidRDefault="00756B56" w:rsidP="00756B56">
      <w:pPr>
        <w:pStyle w:val="a5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Изменения в Приказы Минфина России № 157н, 162н, 174н и 183н с 2019 года</w:t>
      </w:r>
    </w:p>
    <w:p w:rsidR="00756B56" w:rsidRPr="00756B56" w:rsidRDefault="00756B56" w:rsidP="00756B56">
      <w:pPr>
        <w:pStyle w:val="a5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756B56">
        <w:rPr>
          <w:rFonts w:ascii="Times New Roman" w:hAnsi="Times New Roman"/>
          <w:b/>
          <w:sz w:val="26"/>
          <w:szCs w:val="26"/>
        </w:rPr>
        <w:t>Особенности применения СГС с 2019 года с учетом методических рекомендаций</w:t>
      </w:r>
    </w:p>
    <w:p w:rsidR="007F27A1" w:rsidRPr="007F27A1" w:rsidRDefault="007F27A1" w:rsidP="007F27A1">
      <w:pPr>
        <w:pStyle w:val="a5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Особенности составления бюджетной (бухгалтерской) отчётности в 201</w:t>
      </w:r>
      <w:r w:rsidR="00E73E51">
        <w:rPr>
          <w:rFonts w:ascii="Times New Roman" w:hAnsi="Times New Roman"/>
          <w:b/>
          <w:sz w:val="26"/>
          <w:szCs w:val="26"/>
        </w:rPr>
        <w:t xml:space="preserve">9 </w:t>
      </w:r>
      <w:r w:rsidRPr="007F27A1">
        <w:rPr>
          <w:rFonts w:ascii="Times New Roman" w:hAnsi="Times New Roman"/>
          <w:b/>
          <w:sz w:val="26"/>
          <w:szCs w:val="26"/>
        </w:rPr>
        <w:t>году</w:t>
      </w:r>
    </w:p>
    <w:p w:rsidR="007F27A1" w:rsidRPr="007F27A1" w:rsidRDefault="007F27A1" w:rsidP="007F27A1">
      <w:pPr>
        <w:pStyle w:val="a5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Сложные аспек</w:t>
      </w:r>
      <w:r w:rsidR="00756B56">
        <w:rPr>
          <w:rFonts w:ascii="Times New Roman" w:hAnsi="Times New Roman"/>
          <w:b/>
          <w:sz w:val="26"/>
          <w:szCs w:val="26"/>
        </w:rPr>
        <w:t>ты учета объектов учета</w:t>
      </w:r>
      <w:r w:rsidRPr="007F27A1">
        <w:rPr>
          <w:rFonts w:ascii="Times New Roman" w:hAnsi="Times New Roman"/>
          <w:b/>
          <w:sz w:val="26"/>
          <w:szCs w:val="26"/>
        </w:rPr>
        <w:t>: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нематериальных активов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материальных запасов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затрат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денежных средств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дебиторской и кредиторской задолженностей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резервов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расходов будущих периодов</w:t>
      </w:r>
    </w:p>
    <w:p w:rsidR="007F27A1" w:rsidRPr="007F27A1" w:rsidRDefault="007F27A1" w:rsidP="007F27A1">
      <w:pPr>
        <w:pStyle w:val="a5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7F27A1">
        <w:rPr>
          <w:rFonts w:ascii="Times New Roman" w:hAnsi="Times New Roman"/>
          <w:b/>
          <w:sz w:val="26"/>
          <w:szCs w:val="26"/>
        </w:rPr>
        <w:t>учет операций по санкционированию</w:t>
      </w:r>
    </w:p>
    <w:sectPr w:rsidR="007F27A1" w:rsidRPr="007F27A1" w:rsidSect="005D1587">
      <w:footerReference w:type="default" r:id="rId8"/>
      <w:pgSz w:w="11907" w:h="16840"/>
      <w:pgMar w:top="851" w:right="851" w:bottom="851" w:left="1134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77" w:rsidRDefault="00B95B77">
      <w:r>
        <w:separator/>
      </w:r>
    </w:p>
  </w:endnote>
  <w:endnote w:type="continuationSeparator" w:id="0">
    <w:p w:rsidR="00B95B77" w:rsidRDefault="00B95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EF" w:rsidRPr="00593531" w:rsidRDefault="001C3DFB" w:rsidP="007B4F97">
    <w:pPr>
      <w:pStyle w:val="a3"/>
      <w:rPr>
        <w:szCs w:val="24"/>
      </w:rPr>
    </w:pPr>
    <w:r>
      <w:rPr>
        <w:noProof/>
        <w:szCs w:val="24"/>
      </w:rPr>
      <w:pict>
        <v:group id="Group 5" o:spid="_x0000_s2049" style="position:absolute;margin-left:0;margin-top:6pt;width:503.35pt;height:22.9pt;z-index:1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">
          <v:line id="Line 6" o:spid="_x0000_s2051" style="position:absolute;visibility:visible" from="1425,873" to="11063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y6sQAAADaAAAADwAAAGRycy9kb3ducmV2LnhtbESPT4vCMBTE74LfITzBm6YqLFKNIrKy&#10;wq6sfw/eHs2zrTYvpclq9dMbYcHjMDO/YcbT2hTiSpXLLSvodSMQxInVOacK9rtFZwjCeWSNhWVS&#10;cCcH00mzMcZY2xtv6Lr1qQgQdjEqyLwvYyldkpFB17UlcfBOtjLog6xSqSu8BbgpZD+KPqTBnMNC&#10;hiXNM0ou2z+jYLVMfuz3cbiWtv/7+TjPDw/3tVCq3apnIxCeav8O/7eXWsEAXlfCD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XLqxAAAANoAAAAPAAAAAAAAAAAA&#10;AAAAAKECAABkcnMvZG93bnJldi54bWxQSwUGAAAAAAQABAD5AAAAkgMAAAAA&#10;" strokeweight="1.75pt"/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1418;top:971;width:9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<v:textbox inset="0,0,0,0">
              <w:txbxContent>
                <w:p w:rsidR="00BD2BEF" w:rsidRPr="00517C3E" w:rsidRDefault="00BD2BEF" w:rsidP="00517C3E">
                  <w:pPr>
                    <w:tabs>
                      <w:tab w:val="left" w:pos="8364"/>
                    </w:tabs>
                    <w:rPr>
                      <w:sz w:val="22"/>
                      <w:szCs w:val="22"/>
                    </w:rPr>
                  </w:pPr>
                  <w:proofErr w:type="gramStart"/>
                  <w:r w:rsidRPr="00517C3E">
                    <w:rPr>
                      <w:b/>
                      <w:i/>
                      <w:sz w:val="22"/>
                      <w:szCs w:val="22"/>
                    </w:rPr>
                    <w:t>Учебный</w:t>
                  </w:r>
                  <w:proofErr w:type="gramEnd"/>
                  <w:r w:rsidRPr="00517C3E">
                    <w:rPr>
                      <w:b/>
                      <w:i/>
                      <w:sz w:val="22"/>
                      <w:szCs w:val="22"/>
                    </w:rPr>
                    <w:t xml:space="preserve"> центр </w:t>
                  </w:r>
                  <w:r w:rsidRPr="00517C3E">
                    <w:rPr>
                      <w:b/>
                      <w:i/>
                      <w:spacing w:val="-20"/>
                      <w:sz w:val="22"/>
                      <w:szCs w:val="22"/>
                    </w:rPr>
                    <w:t xml:space="preserve">"СТЕК",  </w:t>
                  </w:r>
                  <w:r w:rsidRPr="00517C3E">
                    <w:rPr>
                      <w:b/>
                      <w:i/>
                      <w:sz w:val="22"/>
                      <w:szCs w:val="22"/>
                    </w:rPr>
                    <w:t>тел. (495) 921-23-23</w:t>
                  </w:r>
                  <w:r w:rsidRPr="00517C3E">
                    <w:rPr>
                      <w:b/>
                      <w:i/>
                      <w:sz w:val="22"/>
                      <w:szCs w:val="22"/>
                    </w:rPr>
                    <w:tab/>
                  </w:r>
                  <w:hyperlink r:id="rId1" w:history="1">
                    <w:r w:rsidRPr="00517C3E">
                      <w:rPr>
                        <w:rStyle w:val="ab"/>
                        <w:color w:val="auto"/>
                        <w:sz w:val="22"/>
                        <w:szCs w:val="22"/>
                      </w:rPr>
                      <w:t>www.stekaudit.ru</w:t>
                    </w:r>
                  </w:hyperlink>
                </w:p>
              </w:txbxContent>
            </v:textbox>
          </v:shape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77" w:rsidRDefault="00B95B77">
      <w:r>
        <w:separator/>
      </w:r>
    </w:p>
  </w:footnote>
  <w:footnote w:type="continuationSeparator" w:id="0">
    <w:p w:rsidR="00B95B77" w:rsidRDefault="00B95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43C1"/>
    <w:multiLevelType w:val="hybridMultilevel"/>
    <w:tmpl w:val="1EC839C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8423E9E"/>
    <w:multiLevelType w:val="hybridMultilevel"/>
    <w:tmpl w:val="D5269E5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28C13590"/>
    <w:multiLevelType w:val="hybridMultilevel"/>
    <w:tmpl w:val="407658C6"/>
    <w:lvl w:ilvl="0" w:tplc="4E64D66C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70E9"/>
    <w:multiLevelType w:val="hybridMultilevel"/>
    <w:tmpl w:val="F37EA882"/>
    <w:lvl w:ilvl="0" w:tplc="1D603B14">
      <w:start w:val="1"/>
      <w:numFmt w:val="bullet"/>
      <w:lvlText w:val=""/>
      <w:lvlJc w:val="left"/>
      <w:pPr>
        <w:ind w:left="3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F96625"/>
    <w:multiLevelType w:val="hybridMultilevel"/>
    <w:tmpl w:val="EE80563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4C2A26E8"/>
    <w:multiLevelType w:val="hybridMultilevel"/>
    <w:tmpl w:val="269C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02E02"/>
    <w:multiLevelType w:val="hybridMultilevel"/>
    <w:tmpl w:val="7910C990"/>
    <w:lvl w:ilvl="0" w:tplc="CDC6B9E4">
      <w:start w:val="1"/>
      <w:numFmt w:val="bullet"/>
      <w:lvlText w:val=""/>
      <w:lvlJc w:val="left"/>
      <w:pPr>
        <w:ind w:left="1072" w:hanging="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564D9C"/>
    <w:multiLevelType w:val="hybridMultilevel"/>
    <w:tmpl w:val="2B76BD60"/>
    <w:lvl w:ilvl="0" w:tplc="F288EA9C">
      <w:start w:val="1"/>
      <w:numFmt w:val="bullet"/>
      <w:lvlText w:val=""/>
      <w:lvlJc w:val="left"/>
      <w:pPr>
        <w:ind w:left="358" w:firstLine="3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>
    <w:nsid w:val="62CF6C4E"/>
    <w:multiLevelType w:val="hybridMultilevel"/>
    <w:tmpl w:val="688E769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A3D"/>
    <w:rsid w:val="00005F3E"/>
    <w:rsid w:val="00053BA8"/>
    <w:rsid w:val="001A2F48"/>
    <w:rsid w:val="001C3DFB"/>
    <w:rsid w:val="00392610"/>
    <w:rsid w:val="00506168"/>
    <w:rsid w:val="00517C3E"/>
    <w:rsid w:val="00537497"/>
    <w:rsid w:val="005A59D9"/>
    <w:rsid w:val="005B0EE5"/>
    <w:rsid w:val="005D1587"/>
    <w:rsid w:val="00694444"/>
    <w:rsid w:val="006D63DA"/>
    <w:rsid w:val="0074653C"/>
    <w:rsid w:val="00756B56"/>
    <w:rsid w:val="007B4F97"/>
    <w:rsid w:val="007E5195"/>
    <w:rsid w:val="007F27A1"/>
    <w:rsid w:val="00840E9C"/>
    <w:rsid w:val="008C5D45"/>
    <w:rsid w:val="009D3ADA"/>
    <w:rsid w:val="00A56FCC"/>
    <w:rsid w:val="00AE5B4F"/>
    <w:rsid w:val="00AF0B02"/>
    <w:rsid w:val="00B57B02"/>
    <w:rsid w:val="00B95B77"/>
    <w:rsid w:val="00BD2BEF"/>
    <w:rsid w:val="00C05E61"/>
    <w:rsid w:val="00C36DDD"/>
    <w:rsid w:val="00C73AD8"/>
    <w:rsid w:val="00E73E51"/>
    <w:rsid w:val="00F324B4"/>
    <w:rsid w:val="00F9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3D"/>
    <w:rPr>
      <w:rFonts w:ascii="Times New Roman" w:eastAsia="Times New Roman" w:hAnsi="Times New Roman"/>
      <w:bCs/>
    </w:rPr>
  </w:style>
  <w:style w:type="paragraph" w:styleId="1">
    <w:name w:val="heading 1"/>
    <w:basedOn w:val="a"/>
    <w:next w:val="a"/>
    <w:link w:val="10"/>
    <w:qFormat/>
    <w:rsid w:val="00F92A3D"/>
    <w:pPr>
      <w:keepNext/>
      <w:overflowPunct w:val="0"/>
      <w:autoSpaceDE w:val="0"/>
      <w:autoSpaceDN w:val="0"/>
      <w:adjustRightInd w:val="0"/>
      <w:ind w:right="113"/>
      <w:jc w:val="center"/>
      <w:textAlignment w:val="baseline"/>
      <w:outlineLvl w:val="0"/>
    </w:pPr>
    <w:rPr>
      <w:b/>
      <w:bCs w:val="0"/>
      <w:sz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92A3D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2A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semiHidden/>
    <w:rsid w:val="00F92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92A3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  <w:lang/>
    </w:rPr>
  </w:style>
  <w:style w:type="character" w:customStyle="1" w:styleId="a4">
    <w:name w:val="Нижний колонтитул Знак"/>
    <w:link w:val="a3"/>
    <w:rsid w:val="00F92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F92A3D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  <w:rPr>
      <w:bCs w:val="0"/>
      <w:sz w:val="24"/>
      <w:szCs w:val="24"/>
    </w:rPr>
  </w:style>
  <w:style w:type="paragraph" w:styleId="a5">
    <w:name w:val="List Paragraph"/>
    <w:basedOn w:val="a"/>
    <w:uiPriority w:val="34"/>
    <w:qFormat/>
    <w:rsid w:val="00F324B4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56FC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A56FCC"/>
    <w:rPr>
      <w:rFonts w:ascii="Tahoma" w:eastAsia="Times New Roman" w:hAnsi="Tahoma" w:cs="Tahoma"/>
      <w:bCs/>
      <w:sz w:val="16"/>
      <w:szCs w:val="16"/>
      <w:lang w:eastAsia="ru-RU"/>
    </w:rPr>
  </w:style>
  <w:style w:type="table" w:styleId="a8">
    <w:name w:val="Table Grid"/>
    <w:basedOn w:val="a1"/>
    <w:rsid w:val="00517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17C3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517C3E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b">
    <w:name w:val="Hyperlink"/>
    <w:rsid w:val="00517C3E"/>
    <w:rPr>
      <w:color w:val="0000FF"/>
      <w:u w:val="single"/>
    </w:rPr>
  </w:style>
  <w:style w:type="paragraph" w:customStyle="1" w:styleId="msolistparagraphcxsplastmailrucssattributepostfix">
    <w:name w:val="msolistparagraphcxsplast_mailru_css_attribute_postfix"/>
    <w:basedOn w:val="a"/>
    <w:rsid w:val="00756B56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kau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STEK</Company>
  <LinksUpToDate>false</LinksUpToDate>
  <CharactersWithSpaces>1532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http://www.stekaudit.ru/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Belyaev</dc:creator>
  <cp:lastModifiedBy>udovenko.m</cp:lastModifiedBy>
  <cp:revision>3</cp:revision>
  <cp:lastPrinted>2017-04-18T10:10:00Z</cp:lastPrinted>
  <dcterms:created xsi:type="dcterms:W3CDTF">2019-09-20T12:30:00Z</dcterms:created>
  <dcterms:modified xsi:type="dcterms:W3CDTF">2019-09-20T12:44:00Z</dcterms:modified>
</cp:coreProperties>
</file>