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8364"/>
        <w:gridCol w:w="1559"/>
      </w:tblGrid>
      <w:tr w:rsidR="00F92A3D" w:rsidTr="007B4F97">
        <w:trPr>
          <w:trHeight w:val="567"/>
        </w:trPr>
        <w:tc>
          <w:tcPr>
            <w:tcW w:w="8364" w:type="dxa"/>
            <w:tcBorders>
              <w:bottom w:val="single" w:sz="24" w:space="0" w:color="auto"/>
            </w:tcBorders>
            <w:vAlign w:val="center"/>
          </w:tcPr>
          <w:p w:rsidR="00F92A3D" w:rsidRPr="00593531" w:rsidRDefault="00F92A3D" w:rsidP="007B4F97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593531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92A3D" w:rsidRPr="00593531" w:rsidRDefault="008E2C1A" w:rsidP="007B4F97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933450" cy="342900"/>
                  <wp:effectExtent l="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A3D" w:rsidRPr="00C86703" w:rsidTr="007B4F97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F92A3D" w:rsidRPr="00593531" w:rsidRDefault="00F92A3D" w:rsidP="007B4F97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</w:tbl>
    <w:p w:rsidR="006D63DA" w:rsidRPr="006D63DA" w:rsidRDefault="006D63DA" w:rsidP="006D63DA">
      <w:pPr>
        <w:rPr>
          <w:vanish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517C3E" w:rsidRPr="00B30F70" w:rsidTr="006D63DA">
        <w:tc>
          <w:tcPr>
            <w:tcW w:w="9923" w:type="dxa"/>
            <w:tcBorders>
              <w:top w:val="single" w:sz="12" w:space="0" w:color="auto"/>
            </w:tcBorders>
            <w:shd w:val="clear" w:color="auto" w:fill="auto"/>
          </w:tcPr>
          <w:p w:rsidR="00517C3E" w:rsidRPr="006D63DA" w:rsidRDefault="00517C3E" w:rsidP="006D63DA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</w:p>
          <w:p w:rsidR="00517C3E" w:rsidRPr="006D63DA" w:rsidRDefault="00517C3E" w:rsidP="006D63DA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 w:rsidRPr="006D63DA">
              <w:rPr>
                <w:rFonts w:ascii="Times New Roman CYR" w:hAnsi="Times New Roman CYR"/>
                <w:i/>
              </w:rPr>
              <w:t>Утверждаю:</w:t>
            </w:r>
          </w:p>
          <w:p w:rsidR="00517C3E" w:rsidRPr="006D63DA" w:rsidRDefault="00517C3E" w:rsidP="006D63DA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 w:rsidRPr="006D63DA">
              <w:rPr>
                <w:rFonts w:ascii="Times New Roman CYR" w:hAnsi="Times New Roman CYR"/>
                <w:i/>
              </w:rPr>
              <w:t xml:space="preserve">директор НОЧУ </w:t>
            </w:r>
            <w:r w:rsidR="005B0EE5" w:rsidRPr="006D63DA">
              <w:rPr>
                <w:rFonts w:ascii="Times New Roman CYR" w:hAnsi="Times New Roman CYR"/>
                <w:i/>
              </w:rPr>
              <w:t xml:space="preserve">ДПО </w:t>
            </w:r>
            <w:r w:rsidR="00392610" w:rsidRPr="006D63DA">
              <w:rPr>
                <w:rFonts w:ascii="Times New Roman CYR" w:hAnsi="Times New Roman CYR"/>
                <w:i/>
              </w:rPr>
              <w:t>«</w:t>
            </w:r>
            <w:r w:rsidRPr="006D63DA">
              <w:rPr>
                <w:rFonts w:ascii="Times New Roman CYR" w:hAnsi="Times New Roman CYR"/>
                <w:i/>
              </w:rPr>
              <w:t>ЦПП «СТЕК»</w:t>
            </w:r>
          </w:p>
          <w:p w:rsidR="00517C3E" w:rsidRPr="006D63DA" w:rsidRDefault="00517C3E" w:rsidP="006D63DA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 w:rsidRPr="006D63DA">
              <w:rPr>
                <w:rFonts w:ascii="Times New Roman CYR" w:hAnsi="Times New Roman CYR"/>
                <w:i/>
              </w:rPr>
              <w:t>С.А. Градополов</w:t>
            </w:r>
          </w:p>
        </w:tc>
      </w:tr>
    </w:tbl>
    <w:p w:rsidR="00F92A3D" w:rsidRPr="00FF1BEC" w:rsidRDefault="00F92A3D" w:rsidP="00F92A3D">
      <w:pPr>
        <w:pStyle w:val="1"/>
      </w:pPr>
      <w:r w:rsidRPr="00FF1BEC">
        <w:t>Программа спецкурса</w:t>
      </w:r>
    </w:p>
    <w:p w:rsidR="00F92A3D" w:rsidRPr="00FF1BEC" w:rsidRDefault="00F92A3D" w:rsidP="00F92A3D">
      <w:pPr>
        <w:jc w:val="center"/>
        <w:rPr>
          <w:b/>
          <w:sz w:val="28"/>
        </w:rPr>
      </w:pPr>
    </w:p>
    <w:p w:rsidR="00F92A3D" w:rsidRPr="00FF1BEC" w:rsidRDefault="00F92A3D" w:rsidP="00F92A3D">
      <w:pPr>
        <w:jc w:val="center"/>
        <w:rPr>
          <w:b/>
          <w:sz w:val="28"/>
        </w:rPr>
      </w:pPr>
      <w:r w:rsidRPr="00FF1BEC">
        <w:rPr>
          <w:b/>
          <w:sz w:val="44"/>
        </w:rPr>
        <w:t>«</w:t>
      </w:r>
      <w:r w:rsidR="00BF7823" w:rsidRPr="00BF7823">
        <w:rPr>
          <w:b/>
          <w:sz w:val="48"/>
          <w:szCs w:val="48"/>
        </w:rPr>
        <w:t>Новые и актуальные вопросы учета в бюджетных организациях</w:t>
      </w:r>
      <w:r w:rsidRPr="00FF1BEC">
        <w:rPr>
          <w:b/>
          <w:sz w:val="44"/>
        </w:rPr>
        <w:t>»</w:t>
      </w:r>
    </w:p>
    <w:p w:rsidR="00F92A3D" w:rsidRPr="00FF1BEC" w:rsidRDefault="00F92A3D" w:rsidP="00F92A3D">
      <w:pPr>
        <w:rPr>
          <w:sz w:val="16"/>
        </w:rPr>
      </w:pPr>
    </w:p>
    <w:p w:rsidR="00F92A3D" w:rsidRPr="00FF1BEC" w:rsidRDefault="00F92A3D" w:rsidP="00F92A3D">
      <w:pPr>
        <w:ind w:right="113"/>
        <w:jc w:val="center"/>
        <w:rPr>
          <w:b/>
          <w:i/>
          <w:sz w:val="32"/>
        </w:rPr>
      </w:pPr>
      <w:r w:rsidRPr="00FF1BEC">
        <w:rPr>
          <w:b/>
          <w:i/>
          <w:sz w:val="32"/>
        </w:rPr>
        <w:t>(</w:t>
      </w:r>
      <w:r>
        <w:rPr>
          <w:b/>
          <w:i/>
          <w:sz w:val="32"/>
        </w:rPr>
        <w:t>4</w:t>
      </w:r>
      <w:r w:rsidRPr="00FF1BEC">
        <w:rPr>
          <w:b/>
          <w:i/>
          <w:sz w:val="32"/>
        </w:rPr>
        <w:t>0 академических часов)</w:t>
      </w:r>
    </w:p>
    <w:p w:rsidR="00F92A3D" w:rsidRPr="007F27A1" w:rsidRDefault="00F92A3D" w:rsidP="00F92A3D">
      <w:pPr>
        <w:jc w:val="both"/>
        <w:rPr>
          <w:sz w:val="26"/>
          <w:szCs w:val="26"/>
        </w:rPr>
      </w:pPr>
    </w:p>
    <w:p w:rsidR="00756B56" w:rsidRPr="00756B56" w:rsidRDefault="00BF7823" w:rsidP="00756B56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Times New Roman" w:hAnsi="Times New Roman"/>
          <w:b/>
          <w:sz w:val="26"/>
          <w:szCs w:val="26"/>
        </w:rPr>
        <w:t>Обзор СГС</w:t>
      </w:r>
      <w:r w:rsidR="00756B56" w:rsidRPr="00756B5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вводимых</w:t>
      </w:r>
      <w:r w:rsidR="00756B56" w:rsidRPr="00756B56">
        <w:rPr>
          <w:rFonts w:ascii="Times New Roman" w:hAnsi="Times New Roman"/>
          <w:b/>
          <w:sz w:val="26"/>
          <w:szCs w:val="26"/>
        </w:rPr>
        <w:t xml:space="preserve"> в 2020 году согласно Программе разработки федеральных стандартов бухгалтерского учета для организаций государственного сектора</w:t>
      </w:r>
      <w:r>
        <w:rPr>
          <w:rFonts w:ascii="Times New Roman" w:hAnsi="Times New Roman"/>
          <w:b/>
          <w:sz w:val="26"/>
          <w:szCs w:val="26"/>
        </w:rPr>
        <w:t>:</w:t>
      </w:r>
    </w:p>
    <w:bookmarkEnd w:id="0"/>
    <w:bookmarkEnd w:id="1"/>
    <w:bookmarkEnd w:id="2"/>
    <w:bookmarkEnd w:id="3"/>
    <w:bookmarkEnd w:id="4"/>
    <w:p w:rsidR="00756B56" w:rsidRPr="00756B56" w:rsidRDefault="00756B56" w:rsidP="00756B56">
      <w:pPr>
        <w:pStyle w:val="a5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СГС «Запасы», приказ Минфина России от 07.12.18 № 256н</w:t>
      </w:r>
    </w:p>
    <w:p w:rsidR="00756B56" w:rsidRPr="00756B56" w:rsidRDefault="00756B56" w:rsidP="00756B56">
      <w:pPr>
        <w:pStyle w:val="a5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СГС «Долгосрочные договоры», приказ Минфина России от 29.06.18 № 145н</w:t>
      </w:r>
    </w:p>
    <w:p w:rsidR="00756B56" w:rsidRPr="00756B56" w:rsidRDefault="00756B56" w:rsidP="00756B56">
      <w:pPr>
        <w:pStyle w:val="a5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СГС «Непроизведенные активы», приказ Минфина России от 28.02.18 № 34н</w:t>
      </w:r>
    </w:p>
    <w:p w:rsidR="00756B56" w:rsidRPr="00756B56" w:rsidRDefault="00756B56" w:rsidP="00756B56">
      <w:pPr>
        <w:pStyle w:val="a5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СГС «Информация о связанных сторонах», приказ Минфина России от 30.12.17 № 277н</w:t>
      </w:r>
    </w:p>
    <w:p w:rsidR="00756B56" w:rsidRPr="00756B56" w:rsidRDefault="00756B56" w:rsidP="00756B56">
      <w:pPr>
        <w:pStyle w:val="a5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СГС «Резервы. Раскрытие информации об условных обязательствах и условных активах», приказ Минфина России от 30.05.2018  № 124н</w:t>
      </w:r>
    </w:p>
    <w:p w:rsidR="00BF7823" w:rsidRPr="00BF7823" w:rsidRDefault="00756B56" w:rsidP="00BF7823">
      <w:pPr>
        <w:pStyle w:val="1"/>
        <w:numPr>
          <w:ilvl w:val="0"/>
          <w:numId w:val="4"/>
        </w:numPr>
        <w:shd w:val="clear" w:color="auto" w:fill="FFFFFF"/>
        <w:spacing w:line="312" w:lineRule="atLeast"/>
        <w:jc w:val="both"/>
        <w:rPr>
          <w:sz w:val="25"/>
          <w:szCs w:val="25"/>
        </w:rPr>
      </w:pPr>
      <w:r w:rsidRPr="00756B56">
        <w:rPr>
          <w:sz w:val="26"/>
          <w:szCs w:val="26"/>
        </w:rPr>
        <w:t>Порядок применения КОСГУ с 2019 года согласно приказу Минфина № 209н от 2</w:t>
      </w:r>
      <w:r w:rsidR="008E2C1A">
        <w:rPr>
          <w:sz w:val="26"/>
          <w:szCs w:val="26"/>
        </w:rPr>
        <w:t>9.11.2017 г. (с учетом изменений</w:t>
      </w:r>
      <w:r w:rsidRPr="00756B56">
        <w:rPr>
          <w:sz w:val="26"/>
          <w:szCs w:val="26"/>
        </w:rPr>
        <w:t xml:space="preserve"> от </w:t>
      </w:r>
      <w:r w:rsidR="00BF7823">
        <w:rPr>
          <w:sz w:val="26"/>
          <w:szCs w:val="26"/>
        </w:rPr>
        <w:t>2019-2020 г.г.</w:t>
      </w:r>
      <w:r w:rsidRPr="00756B56">
        <w:rPr>
          <w:sz w:val="26"/>
          <w:szCs w:val="26"/>
        </w:rPr>
        <w:t>)</w:t>
      </w:r>
      <w:r w:rsidR="00BF7823">
        <w:rPr>
          <w:b w:val="0"/>
          <w:sz w:val="26"/>
          <w:szCs w:val="26"/>
        </w:rPr>
        <w:t xml:space="preserve">; </w:t>
      </w:r>
      <w:r w:rsidR="00BF7823">
        <w:rPr>
          <w:sz w:val="25"/>
          <w:szCs w:val="25"/>
        </w:rPr>
        <w:t>т</w:t>
      </w:r>
      <w:r w:rsidR="00BF7823" w:rsidRPr="00BF7823">
        <w:rPr>
          <w:sz w:val="25"/>
          <w:szCs w:val="25"/>
        </w:rPr>
        <w:t xml:space="preserve">аблица </w:t>
      </w:r>
      <w:proofErr w:type="gramStart"/>
      <w:r w:rsidR="00BF7823" w:rsidRPr="00BF7823">
        <w:rPr>
          <w:sz w:val="25"/>
          <w:szCs w:val="25"/>
        </w:rPr>
        <w:t>соответствия видов расходов классификации расходов бюджетов</w:t>
      </w:r>
      <w:proofErr w:type="gramEnd"/>
      <w:r w:rsidR="00BF7823" w:rsidRPr="00BF7823">
        <w:rPr>
          <w:sz w:val="25"/>
          <w:szCs w:val="25"/>
        </w:rPr>
        <w:t xml:space="preserve"> и статей (подстатей) классификации операций сектора государственного управления, относящихся к расходам бюджетов, применяемая начиная с 1 января 2020 года</w:t>
      </w:r>
    </w:p>
    <w:p w:rsidR="00756B56" w:rsidRPr="00756B56" w:rsidRDefault="00D64EF0" w:rsidP="00756B56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756B56">
        <w:rPr>
          <w:rFonts w:ascii="Times New Roman" w:hAnsi="Times New Roman"/>
          <w:b/>
          <w:sz w:val="26"/>
          <w:szCs w:val="26"/>
        </w:rPr>
        <w:t xml:space="preserve">собенности формирования годовой отчетности за 2019 год </w:t>
      </w:r>
      <w:r>
        <w:rPr>
          <w:rFonts w:ascii="Times New Roman" w:hAnsi="Times New Roman"/>
          <w:b/>
          <w:sz w:val="26"/>
          <w:szCs w:val="26"/>
        </w:rPr>
        <w:t>(и</w:t>
      </w:r>
      <w:r w:rsidR="00756B56" w:rsidRPr="00756B56">
        <w:rPr>
          <w:rFonts w:ascii="Times New Roman" w:hAnsi="Times New Roman"/>
          <w:b/>
          <w:sz w:val="26"/>
          <w:szCs w:val="26"/>
        </w:rPr>
        <w:t>зменения в Приказы Минфина России</w:t>
      </w:r>
      <w:r>
        <w:rPr>
          <w:rFonts w:ascii="Times New Roman" w:hAnsi="Times New Roman"/>
          <w:b/>
          <w:sz w:val="26"/>
          <w:szCs w:val="26"/>
        </w:rPr>
        <w:t xml:space="preserve"> № 33н и 191н</w:t>
      </w:r>
      <w:r w:rsidR="00756B56" w:rsidRPr="00756B56">
        <w:rPr>
          <w:rFonts w:ascii="Times New Roman" w:hAnsi="Times New Roman"/>
          <w:b/>
          <w:sz w:val="26"/>
          <w:szCs w:val="26"/>
        </w:rPr>
        <w:t>)</w:t>
      </w:r>
    </w:p>
    <w:p w:rsidR="00756B56" w:rsidRPr="00756B56" w:rsidRDefault="00756B56" w:rsidP="00756B56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 xml:space="preserve">Изменения в </w:t>
      </w:r>
      <w:r w:rsidR="00D64EF0">
        <w:rPr>
          <w:rFonts w:ascii="Times New Roman" w:hAnsi="Times New Roman"/>
          <w:b/>
          <w:sz w:val="26"/>
          <w:szCs w:val="26"/>
        </w:rPr>
        <w:t xml:space="preserve">планы счетов </w:t>
      </w:r>
      <w:r w:rsidR="00380B38">
        <w:rPr>
          <w:rFonts w:ascii="Times New Roman" w:hAnsi="Times New Roman"/>
          <w:b/>
          <w:sz w:val="26"/>
          <w:szCs w:val="26"/>
        </w:rPr>
        <w:t xml:space="preserve">бюджетного учета, </w:t>
      </w:r>
      <w:r w:rsidR="00D64EF0">
        <w:rPr>
          <w:rFonts w:ascii="Times New Roman" w:hAnsi="Times New Roman"/>
          <w:b/>
          <w:sz w:val="26"/>
          <w:szCs w:val="26"/>
        </w:rPr>
        <w:t xml:space="preserve">бухгалтерского учета </w:t>
      </w:r>
      <w:r w:rsidR="00860CD5">
        <w:rPr>
          <w:rFonts w:ascii="Times New Roman" w:hAnsi="Times New Roman"/>
          <w:b/>
          <w:sz w:val="26"/>
          <w:szCs w:val="26"/>
        </w:rPr>
        <w:t>государственных (муниципальных), бюджетных</w:t>
      </w:r>
      <w:r w:rsidR="00D64EF0">
        <w:rPr>
          <w:rFonts w:ascii="Times New Roman" w:hAnsi="Times New Roman"/>
          <w:b/>
          <w:sz w:val="26"/>
          <w:szCs w:val="26"/>
        </w:rPr>
        <w:t>,</w:t>
      </w:r>
      <w:r w:rsidR="00860CD5">
        <w:rPr>
          <w:rFonts w:ascii="Times New Roman" w:hAnsi="Times New Roman"/>
          <w:b/>
          <w:sz w:val="26"/>
          <w:szCs w:val="26"/>
        </w:rPr>
        <w:t xml:space="preserve"> </w:t>
      </w:r>
      <w:r w:rsidR="00D64EF0">
        <w:rPr>
          <w:rFonts w:ascii="Times New Roman" w:hAnsi="Times New Roman"/>
          <w:b/>
          <w:sz w:val="26"/>
          <w:szCs w:val="26"/>
        </w:rPr>
        <w:t xml:space="preserve">автономный учреждений </w:t>
      </w:r>
      <w:r w:rsidR="00380B38">
        <w:rPr>
          <w:rFonts w:ascii="Times New Roman" w:hAnsi="Times New Roman"/>
          <w:b/>
          <w:sz w:val="26"/>
          <w:szCs w:val="26"/>
        </w:rPr>
        <w:t>(п</w:t>
      </w:r>
      <w:r w:rsidRPr="00756B56">
        <w:rPr>
          <w:rFonts w:ascii="Times New Roman" w:hAnsi="Times New Roman"/>
          <w:b/>
          <w:sz w:val="26"/>
          <w:szCs w:val="26"/>
        </w:rPr>
        <w:t>риказы Минфина России № 157н, 162н, 174н и 183н</w:t>
      </w:r>
      <w:r w:rsidR="00380B38">
        <w:rPr>
          <w:rFonts w:ascii="Times New Roman" w:hAnsi="Times New Roman"/>
          <w:b/>
          <w:sz w:val="26"/>
          <w:szCs w:val="26"/>
        </w:rPr>
        <w:t>), вступившие в силу в 2019 году</w:t>
      </w:r>
    </w:p>
    <w:p w:rsidR="00756B56" w:rsidRPr="00756B56" w:rsidRDefault="00756B56" w:rsidP="00756B56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Особенности применения СГС с 2019 г</w:t>
      </w:r>
      <w:bookmarkStart w:id="5" w:name="_GoBack"/>
      <w:bookmarkEnd w:id="5"/>
      <w:r w:rsidRPr="00756B56">
        <w:rPr>
          <w:rFonts w:ascii="Times New Roman" w:hAnsi="Times New Roman"/>
          <w:b/>
          <w:sz w:val="26"/>
          <w:szCs w:val="26"/>
        </w:rPr>
        <w:t>ода с учетом методических рекомендаций</w:t>
      </w:r>
    </w:p>
    <w:p w:rsidR="007F27A1" w:rsidRPr="007F27A1" w:rsidRDefault="007F27A1" w:rsidP="007F27A1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Особенности составления бюджетной (бухгалтерской) отчётности в 201</w:t>
      </w:r>
      <w:r w:rsidR="00E73E51">
        <w:rPr>
          <w:rFonts w:ascii="Times New Roman" w:hAnsi="Times New Roman"/>
          <w:b/>
          <w:sz w:val="26"/>
          <w:szCs w:val="26"/>
        </w:rPr>
        <w:t>9</w:t>
      </w:r>
      <w:r w:rsidR="00BF7823">
        <w:rPr>
          <w:rFonts w:ascii="Times New Roman" w:hAnsi="Times New Roman"/>
          <w:b/>
          <w:sz w:val="26"/>
          <w:szCs w:val="26"/>
        </w:rPr>
        <w:t>-2020 г.г.</w:t>
      </w:r>
      <w:r w:rsidR="00E73E51">
        <w:rPr>
          <w:rFonts w:ascii="Times New Roman" w:hAnsi="Times New Roman"/>
          <w:b/>
          <w:sz w:val="26"/>
          <w:szCs w:val="26"/>
        </w:rPr>
        <w:t xml:space="preserve"> </w:t>
      </w:r>
    </w:p>
    <w:p w:rsidR="007F27A1" w:rsidRPr="007F27A1" w:rsidRDefault="007F27A1" w:rsidP="007F27A1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Сложные аспек</w:t>
      </w:r>
      <w:r w:rsidR="00756B56">
        <w:rPr>
          <w:rFonts w:ascii="Times New Roman" w:hAnsi="Times New Roman"/>
          <w:b/>
          <w:sz w:val="26"/>
          <w:szCs w:val="26"/>
        </w:rPr>
        <w:t>ты учета объектов учета</w:t>
      </w:r>
      <w:r w:rsidRPr="007F27A1">
        <w:rPr>
          <w:rFonts w:ascii="Times New Roman" w:hAnsi="Times New Roman"/>
          <w:b/>
          <w:sz w:val="26"/>
          <w:szCs w:val="26"/>
        </w:rPr>
        <w:t>: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нематериальных активов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материальных запасов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затрат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lastRenderedPageBreak/>
        <w:t>учет денежных средств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дебиторской и кредиторской задолженностей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резервов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расходов будущих периодов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операций по санкционированию</w:t>
      </w:r>
    </w:p>
    <w:sectPr w:rsidR="007F27A1" w:rsidRPr="007F27A1" w:rsidSect="005D1587">
      <w:footerReference w:type="default" r:id="rId8"/>
      <w:pgSz w:w="11907" w:h="16840"/>
      <w:pgMar w:top="851" w:right="851" w:bottom="851" w:left="1134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59" w:rsidRDefault="009E6859">
      <w:r>
        <w:separator/>
      </w:r>
    </w:p>
  </w:endnote>
  <w:endnote w:type="continuationSeparator" w:id="0">
    <w:p w:rsidR="009E6859" w:rsidRDefault="009E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EF" w:rsidRPr="00593531" w:rsidRDefault="00E64D19" w:rsidP="007B4F97">
    <w:pPr>
      <w:pStyle w:val="a3"/>
      <w:rPr>
        <w:szCs w:val="24"/>
      </w:rPr>
    </w:pPr>
    <w:r>
      <w:rPr>
        <w:noProof/>
        <w:szCs w:val="24"/>
      </w:rPr>
      <w:pict>
        <v:group id="Group 5" o:spid="_x0000_s4097" style="position:absolute;margin-left:0;margin-top:6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">
          <v:line id="Line 6" o:spid="_x0000_s4099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409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<v:textbox inset="0,0,0,0">
              <w:txbxContent>
                <w:p w:rsidR="00BD2BEF" w:rsidRPr="00517C3E" w:rsidRDefault="00BD2BEF" w:rsidP="00517C3E">
                  <w:pPr>
                    <w:tabs>
                      <w:tab w:val="left" w:pos="8364"/>
                    </w:tabs>
                    <w:rPr>
                      <w:sz w:val="22"/>
                      <w:szCs w:val="22"/>
                    </w:rPr>
                  </w:pPr>
                  <w:r w:rsidRPr="00517C3E">
                    <w:rPr>
                      <w:b/>
                      <w:i/>
                      <w:sz w:val="22"/>
                      <w:szCs w:val="22"/>
                    </w:rPr>
                    <w:t xml:space="preserve">Учебный центр </w:t>
                  </w:r>
                  <w:r w:rsidRPr="00517C3E">
                    <w:rPr>
                      <w:b/>
                      <w:i/>
                      <w:spacing w:val="-20"/>
                      <w:sz w:val="22"/>
                      <w:szCs w:val="22"/>
                    </w:rPr>
                    <w:t xml:space="preserve">"СТЕК",  </w:t>
                  </w:r>
                  <w:r w:rsidRPr="00517C3E">
                    <w:rPr>
                      <w:b/>
                      <w:i/>
                      <w:sz w:val="22"/>
                      <w:szCs w:val="22"/>
                    </w:rPr>
                    <w:t>тел. (495) 921-23-23</w:t>
                  </w:r>
                  <w:r w:rsidRPr="00517C3E">
                    <w:rPr>
                      <w:b/>
                      <w:i/>
                      <w:sz w:val="22"/>
                      <w:szCs w:val="22"/>
                    </w:rPr>
                    <w:tab/>
                  </w:r>
                  <w:hyperlink r:id="rId1" w:history="1">
                    <w:r w:rsidRPr="00517C3E">
                      <w:rPr>
                        <w:rStyle w:val="ab"/>
                        <w:color w:val="auto"/>
                        <w:sz w:val="22"/>
                        <w:szCs w:val="22"/>
                      </w:rPr>
                      <w:t>www.stekaudit.ru</w:t>
                    </w:r>
                  </w:hyperlink>
                </w:p>
              </w:txbxContent>
            </v:textbox>
          </v:shape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59" w:rsidRDefault="009E6859">
      <w:r>
        <w:separator/>
      </w:r>
    </w:p>
  </w:footnote>
  <w:footnote w:type="continuationSeparator" w:id="0">
    <w:p w:rsidR="009E6859" w:rsidRDefault="009E6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3C1"/>
    <w:multiLevelType w:val="hybridMultilevel"/>
    <w:tmpl w:val="1EC839C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8423E9E"/>
    <w:multiLevelType w:val="hybridMultilevel"/>
    <w:tmpl w:val="D5269E5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8C13590"/>
    <w:multiLevelType w:val="hybridMultilevel"/>
    <w:tmpl w:val="407658C6"/>
    <w:lvl w:ilvl="0" w:tplc="4E64D66C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70E9"/>
    <w:multiLevelType w:val="hybridMultilevel"/>
    <w:tmpl w:val="F37EA882"/>
    <w:lvl w:ilvl="0" w:tplc="1D603B14">
      <w:start w:val="1"/>
      <w:numFmt w:val="bullet"/>
      <w:lvlText w:val=""/>
      <w:lvlJc w:val="left"/>
      <w:pPr>
        <w:ind w:left="3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F96625"/>
    <w:multiLevelType w:val="hybridMultilevel"/>
    <w:tmpl w:val="EE80563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C2A26E8"/>
    <w:multiLevelType w:val="hybridMultilevel"/>
    <w:tmpl w:val="269C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02E02"/>
    <w:multiLevelType w:val="hybridMultilevel"/>
    <w:tmpl w:val="7910C990"/>
    <w:lvl w:ilvl="0" w:tplc="CDC6B9E4">
      <w:start w:val="1"/>
      <w:numFmt w:val="bullet"/>
      <w:lvlText w:val=""/>
      <w:lvlJc w:val="left"/>
      <w:pPr>
        <w:ind w:left="1072" w:hanging="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564D9C"/>
    <w:multiLevelType w:val="hybridMultilevel"/>
    <w:tmpl w:val="2B76BD60"/>
    <w:lvl w:ilvl="0" w:tplc="F288EA9C">
      <w:start w:val="1"/>
      <w:numFmt w:val="bullet"/>
      <w:lvlText w:val=""/>
      <w:lvlJc w:val="left"/>
      <w:pPr>
        <w:ind w:left="358" w:firstLine="3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62CF6C4E"/>
    <w:multiLevelType w:val="hybridMultilevel"/>
    <w:tmpl w:val="688E769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2A3D"/>
    <w:rsid w:val="00005F3E"/>
    <w:rsid w:val="00053BA8"/>
    <w:rsid w:val="001A2F48"/>
    <w:rsid w:val="001C3DFB"/>
    <w:rsid w:val="00380B38"/>
    <w:rsid w:val="00392610"/>
    <w:rsid w:val="00506168"/>
    <w:rsid w:val="00517C3E"/>
    <w:rsid w:val="00537497"/>
    <w:rsid w:val="005A59D9"/>
    <w:rsid w:val="005B0EE5"/>
    <w:rsid w:val="005D1587"/>
    <w:rsid w:val="00694444"/>
    <w:rsid w:val="006D63DA"/>
    <w:rsid w:val="0074653C"/>
    <w:rsid w:val="0075168B"/>
    <w:rsid w:val="00756B56"/>
    <w:rsid w:val="007B4F97"/>
    <w:rsid w:val="007E5195"/>
    <w:rsid w:val="007F27A1"/>
    <w:rsid w:val="00840E9C"/>
    <w:rsid w:val="00860CD5"/>
    <w:rsid w:val="008C5D45"/>
    <w:rsid w:val="008E2C1A"/>
    <w:rsid w:val="009D3ADA"/>
    <w:rsid w:val="009E6859"/>
    <w:rsid w:val="00A56FCC"/>
    <w:rsid w:val="00AE5B4F"/>
    <w:rsid w:val="00AF0B02"/>
    <w:rsid w:val="00B57B02"/>
    <w:rsid w:val="00B95B77"/>
    <w:rsid w:val="00BD2BEF"/>
    <w:rsid w:val="00BF7823"/>
    <w:rsid w:val="00C05E61"/>
    <w:rsid w:val="00C36DDD"/>
    <w:rsid w:val="00C73AD8"/>
    <w:rsid w:val="00D64EF0"/>
    <w:rsid w:val="00E64D19"/>
    <w:rsid w:val="00E73E51"/>
    <w:rsid w:val="00F324B4"/>
    <w:rsid w:val="00F9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D"/>
    <w:rPr>
      <w:rFonts w:ascii="Times New Roman" w:eastAsia="Times New Roman" w:hAnsi="Times New Roman"/>
      <w:bCs/>
    </w:rPr>
  </w:style>
  <w:style w:type="paragraph" w:styleId="1">
    <w:name w:val="heading 1"/>
    <w:basedOn w:val="a"/>
    <w:next w:val="a"/>
    <w:link w:val="10"/>
    <w:qFormat/>
    <w:rsid w:val="00F92A3D"/>
    <w:pPr>
      <w:keepNext/>
      <w:overflowPunct w:val="0"/>
      <w:autoSpaceDE w:val="0"/>
      <w:autoSpaceDN w:val="0"/>
      <w:adjustRightInd w:val="0"/>
      <w:ind w:right="113"/>
      <w:jc w:val="center"/>
      <w:textAlignment w:val="baseline"/>
      <w:outlineLvl w:val="0"/>
    </w:pPr>
    <w:rPr>
      <w:b/>
      <w:bCs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92A3D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2A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semiHidden/>
    <w:rsid w:val="00F92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92A3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customStyle="1" w:styleId="a4">
    <w:name w:val="Нижний колонтитул Знак"/>
    <w:link w:val="a3"/>
    <w:rsid w:val="00F92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F92A3D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  <w:rPr>
      <w:bCs w:val="0"/>
      <w:sz w:val="24"/>
      <w:szCs w:val="24"/>
    </w:rPr>
  </w:style>
  <w:style w:type="paragraph" w:styleId="a5">
    <w:name w:val="List Paragraph"/>
    <w:basedOn w:val="a"/>
    <w:uiPriority w:val="34"/>
    <w:qFormat/>
    <w:rsid w:val="00F324B4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56F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56FCC"/>
    <w:rPr>
      <w:rFonts w:ascii="Tahoma" w:eastAsia="Times New Roman" w:hAnsi="Tahoma" w:cs="Tahoma"/>
      <w:bCs/>
      <w:sz w:val="16"/>
      <w:szCs w:val="16"/>
      <w:lang w:eastAsia="ru-RU"/>
    </w:rPr>
  </w:style>
  <w:style w:type="table" w:styleId="a8">
    <w:name w:val="Table Grid"/>
    <w:basedOn w:val="a1"/>
    <w:rsid w:val="00517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7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7C3E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b">
    <w:name w:val="Hyperlink"/>
    <w:rsid w:val="00517C3E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756B56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kau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STEK</Company>
  <LinksUpToDate>false</LinksUpToDate>
  <CharactersWithSpaces>1851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http://www.stekaudit.ru/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Belyaev</dc:creator>
  <cp:lastModifiedBy>udovenko.m</cp:lastModifiedBy>
  <cp:revision>2</cp:revision>
  <cp:lastPrinted>2017-04-18T10:10:00Z</cp:lastPrinted>
  <dcterms:created xsi:type="dcterms:W3CDTF">2020-01-17T13:20:00Z</dcterms:created>
  <dcterms:modified xsi:type="dcterms:W3CDTF">2020-01-17T13:20:00Z</dcterms:modified>
</cp:coreProperties>
</file>