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jc w:val="center"/>
        <w:tblLayout w:type="fixed"/>
        <w:tblLook w:val="04A0" w:firstRow="1" w:lastRow="0" w:firstColumn="1" w:lastColumn="0" w:noHBand="0" w:noVBand="1"/>
      </w:tblPr>
      <w:tblGrid>
        <w:gridCol w:w="8080"/>
        <w:gridCol w:w="1843"/>
      </w:tblGrid>
      <w:tr w:rsidR="008F7361" w14:paraId="6536F6C4" w14:textId="77777777" w:rsidTr="00943B24">
        <w:trPr>
          <w:trHeight w:val="567"/>
          <w:jc w:val="center"/>
        </w:trPr>
        <w:tc>
          <w:tcPr>
            <w:tcW w:w="8080" w:type="dxa"/>
            <w:tcBorders>
              <w:bottom w:val="single" w:sz="24" w:space="0" w:color="auto"/>
            </w:tcBorders>
            <w:vAlign w:val="center"/>
          </w:tcPr>
          <w:p w14:paraId="7ABCD195" w14:textId="77777777" w:rsidR="008F7361" w:rsidRPr="00A73D20" w:rsidRDefault="008F7361" w:rsidP="00943B24">
            <w:pPr>
              <w:ind w:left="-108" w:right="-284"/>
              <w:rPr>
                <w:rFonts w:ascii="Times New Roman CYR" w:hAnsi="Times New Roman CYR"/>
                <w:b/>
                <w:sz w:val="28"/>
              </w:rPr>
            </w:pPr>
            <w:r w:rsidRPr="00A73D20">
              <w:rPr>
                <w:rFonts w:ascii="Times New Roman CYR" w:hAnsi="Times New Roman CYR"/>
                <w:b/>
                <w:sz w:val="28"/>
              </w:rPr>
              <w:t>Учебный центр «СТЕК»: (495) 921-23-23, 953-30-40, 953-50-60</w:t>
            </w:r>
          </w:p>
        </w:tc>
        <w:tc>
          <w:tcPr>
            <w:tcW w:w="1843" w:type="dxa"/>
            <w:tcBorders>
              <w:bottom w:val="single" w:sz="24" w:space="0" w:color="auto"/>
            </w:tcBorders>
          </w:tcPr>
          <w:p w14:paraId="38C12862" w14:textId="77777777" w:rsidR="008F7361" w:rsidRPr="00A73D20" w:rsidRDefault="005B6F84" w:rsidP="00902D60">
            <w:pPr>
              <w:ind w:right="-108"/>
              <w:jc w:val="right"/>
              <w:rPr>
                <w:rFonts w:ascii="Times New Roman CYR" w:hAnsi="Times New Roman CYR"/>
                <w:b/>
                <w:sz w:val="28"/>
              </w:rPr>
            </w:pPr>
            <w:r w:rsidRPr="007B7664">
              <w:rPr>
                <w:rFonts w:ascii="Times New Roman CYR" w:hAnsi="Times New Roman CYR"/>
                <w:b/>
                <w:noProof/>
                <w:sz w:val="28"/>
              </w:rPr>
              <w:drawing>
                <wp:inline distT="0" distB="0" distL="0" distR="0" wp14:anchorId="76294621" wp14:editId="28745241">
                  <wp:extent cx="933450" cy="342900"/>
                  <wp:effectExtent l="0" t="0" r="0" b="0"/>
                  <wp:docPr id="4" name="Рисунок 1" descr="logo black 300 dpi_без фо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logo black 300 dpi_без фо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F7361" w:rsidRPr="00C86703" w14:paraId="54556A85" w14:textId="77777777" w:rsidTr="00943B24">
        <w:trPr>
          <w:jc w:val="center"/>
        </w:trPr>
        <w:tc>
          <w:tcPr>
            <w:tcW w:w="9923" w:type="dxa"/>
            <w:gridSpan w:val="2"/>
            <w:tcBorders>
              <w:top w:val="single" w:sz="24" w:space="0" w:color="auto"/>
              <w:bottom w:val="single" w:sz="12" w:space="0" w:color="auto"/>
            </w:tcBorders>
          </w:tcPr>
          <w:p w14:paraId="08A59BC4" w14:textId="77777777" w:rsidR="008F7361" w:rsidRPr="00A73D20" w:rsidRDefault="008F7361" w:rsidP="00902D60">
            <w:pPr>
              <w:ind w:right="-284"/>
              <w:jc w:val="both"/>
              <w:rPr>
                <w:rFonts w:ascii="Times New Roman CYR" w:hAnsi="Times New Roman CYR"/>
                <w:b/>
                <w:sz w:val="4"/>
                <w:szCs w:val="4"/>
              </w:rPr>
            </w:pPr>
          </w:p>
        </w:tc>
      </w:tr>
      <w:tr w:rsidR="008F7361" w:rsidRPr="00B30F70" w14:paraId="03D06BF2" w14:textId="77777777" w:rsidTr="00943B24">
        <w:trPr>
          <w:jc w:val="center"/>
        </w:trPr>
        <w:tc>
          <w:tcPr>
            <w:tcW w:w="9923" w:type="dxa"/>
            <w:gridSpan w:val="2"/>
            <w:tcBorders>
              <w:top w:val="single" w:sz="12" w:space="0" w:color="auto"/>
            </w:tcBorders>
          </w:tcPr>
          <w:p w14:paraId="6BE4529F" w14:textId="77777777" w:rsidR="008F7361" w:rsidRPr="00A73D20" w:rsidRDefault="008F7361" w:rsidP="00902D60">
            <w:pPr>
              <w:ind w:right="-108"/>
              <w:jc w:val="right"/>
              <w:rPr>
                <w:rFonts w:ascii="Times New Roman CYR" w:hAnsi="Times New Roman CYR"/>
                <w:i/>
                <w:sz w:val="20"/>
              </w:rPr>
            </w:pPr>
          </w:p>
          <w:p w14:paraId="31428397" w14:textId="77777777" w:rsidR="008F7361" w:rsidRPr="00A73D20" w:rsidRDefault="008F7361" w:rsidP="00902D60">
            <w:pPr>
              <w:ind w:right="-108"/>
              <w:jc w:val="right"/>
              <w:rPr>
                <w:rFonts w:ascii="Times New Roman CYR" w:hAnsi="Times New Roman CYR"/>
                <w:i/>
                <w:sz w:val="20"/>
              </w:rPr>
            </w:pPr>
            <w:r w:rsidRPr="00A73D20">
              <w:rPr>
                <w:rFonts w:ascii="Times New Roman CYR" w:hAnsi="Times New Roman CYR"/>
                <w:i/>
                <w:sz w:val="20"/>
              </w:rPr>
              <w:t>Утверждаю:</w:t>
            </w:r>
          </w:p>
          <w:p w14:paraId="5FBF0C00" w14:textId="77777777" w:rsidR="008F7361" w:rsidRPr="00A73D20" w:rsidRDefault="008F7361" w:rsidP="00902D60">
            <w:pPr>
              <w:ind w:right="-108"/>
              <w:jc w:val="right"/>
              <w:rPr>
                <w:rFonts w:ascii="Times New Roman CYR" w:hAnsi="Times New Roman CYR"/>
                <w:i/>
                <w:sz w:val="20"/>
              </w:rPr>
            </w:pPr>
            <w:r w:rsidRPr="00A73D20">
              <w:rPr>
                <w:rFonts w:ascii="Times New Roman CYR" w:hAnsi="Times New Roman CYR"/>
                <w:i/>
                <w:sz w:val="20"/>
              </w:rPr>
              <w:t xml:space="preserve">директор НОЧУ </w:t>
            </w:r>
            <w:r w:rsidR="009C3138">
              <w:rPr>
                <w:rFonts w:ascii="Times New Roman CYR" w:hAnsi="Times New Roman CYR"/>
                <w:i/>
                <w:sz w:val="20"/>
              </w:rPr>
              <w:t>ДПО «</w:t>
            </w:r>
            <w:r w:rsidRPr="00A73D20">
              <w:rPr>
                <w:rFonts w:ascii="Times New Roman CYR" w:hAnsi="Times New Roman CYR"/>
                <w:i/>
                <w:sz w:val="20"/>
              </w:rPr>
              <w:t>ЦПП «СТЕК»</w:t>
            </w:r>
          </w:p>
          <w:p w14:paraId="3F3C352A" w14:textId="77777777" w:rsidR="008F7361" w:rsidRPr="00A73D20" w:rsidRDefault="008F7361" w:rsidP="00902D60">
            <w:pPr>
              <w:ind w:right="-108"/>
              <w:jc w:val="right"/>
              <w:rPr>
                <w:rFonts w:ascii="Times New Roman CYR" w:hAnsi="Times New Roman CYR"/>
                <w:i/>
                <w:sz w:val="20"/>
              </w:rPr>
            </w:pPr>
            <w:r w:rsidRPr="00A73D20">
              <w:rPr>
                <w:rFonts w:ascii="Times New Roman CYR" w:hAnsi="Times New Roman CYR"/>
                <w:i/>
                <w:sz w:val="20"/>
              </w:rPr>
              <w:t>С.А. Градополов</w:t>
            </w:r>
          </w:p>
        </w:tc>
      </w:tr>
    </w:tbl>
    <w:p w14:paraId="6DC9D4AA" w14:textId="77777777" w:rsidR="00FD403C" w:rsidRPr="00F9711C" w:rsidRDefault="00FD403C" w:rsidP="00902D60">
      <w:pPr>
        <w:jc w:val="both"/>
        <w:rPr>
          <w:sz w:val="22"/>
        </w:rPr>
      </w:pPr>
    </w:p>
    <w:p w14:paraId="72F06EF9" w14:textId="77777777" w:rsidR="00CC19E6" w:rsidRPr="00372CFC" w:rsidRDefault="00CC19E6" w:rsidP="00902D60">
      <w:pPr>
        <w:pStyle w:val="1"/>
        <w:rPr>
          <w:rFonts w:ascii="Times New Roman CYR" w:hAnsi="Times New Roman CYR"/>
          <w:color w:val="000000"/>
        </w:rPr>
      </w:pPr>
      <w:r w:rsidRPr="00372CFC">
        <w:rPr>
          <w:rFonts w:ascii="Times New Roman CYR" w:hAnsi="Times New Roman CYR"/>
          <w:color w:val="000000"/>
        </w:rPr>
        <w:t>Программа спецкурса</w:t>
      </w:r>
    </w:p>
    <w:p w14:paraId="0CDE31FC" w14:textId="77777777" w:rsidR="00CC19E6" w:rsidRPr="00F9711C" w:rsidRDefault="00CC19E6" w:rsidP="00902D60">
      <w:pPr>
        <w:jc w:val="center"/>
        <w:rPr>
          <w:color w:val="000000"/>
          <w:sz w:val="22"/>
          <w:szCs w:val="22"/>
        </w:rPr>
      </w:pPr>
    </w:p>
    <w:p w14:paraId="433036D6" w14:textId="77777777" w:rsidR="00CC19E6" w:rsidRPr="00372CFC" w:rsidRDefault="00620669" w:rsidP="00902D60">
      <w:pPr>
        <w:pStyle w:val="23"/>
        <w:ind w:right="-1"/>
        <w:rPr>
          <w:color w:val="000000"/>
        </w:rPr>
      </w:pPr>
      <w:r w:rsidRPr="000B581A">
        <w:rPr>
          <w:color w:val="000000"/>
          <w:sz w:val="40"/>
          <w:szCs w:val="40"/>
        </w:rPr>
        <w:t>«Международные стандарты</w:t>
      </w:r>
      <w:r w:rsidR="00DE6619" w:rsidRPr="000B581A">
        <w:rPr>
          <w:color w:val="000000"/>
          <w:sz w:val="40"/>
          <w:szCs w:val="40"/>
        </w:rPr>
        <w:t xml:space="preserve"> </w:t>
      </w:r>
      <w:r w:rsidR="00CC19E6" w:rsidRPr="000B581A">
        <w:rPr>
          <w:color w:val="000000"/>
          <w:sz w:val="40"/>
          <w:szCs w:val="40"/>
        </w:rPr>
        <w:t>финансовой отчетности»</w:t>
      </w:r>
    </w:p>
    <w:p w14:paraId="2BB4829D" w14:textId="77777777" w:rsidR="00CC19E6" w:rsidRPr="00F9711C" w:rsidRDefault="00CC19E6" w:rsidP="00902D60">
      <w:pPr>
        <w:jc w:val="center"/>
        <w:rPr>
          <w:b/>
          <w:color w:val="000000"/>
          <w:sz w:val="22"/>
          <w:szCs w:val="22"/>
        </w:rPr>
      </w:pPr>
    </w:p>
    <w:p w14:paraId="470396D4" w14:textId="77777777" w:rsidR="00CC19E6" w:rsidRPr="00372CFC" w:rsidRDefault="00FD403C" w:rsidP="00902D60">
      <w:pPr>
        <w:ind w:right="113"/>
        <w:jc w:val="center"/>
        <w:rPr>
          <w:rFonts w:ascii="Times New Roman CYR" w:hAnsi="Times New Roman CYR"/>
          <w:b/>
          <w:i/>
          <w:color w:val="000000"/>
          <w:sz w:val="32"/>
        </w:rPr>
      </w:pPr>
      <w:r>
        <w:rPr>
          <w:rFonts w:ascii="Times New Roman CYR" w:hAnsi="Times New Roman CYR"/>
          <w:b/>
          <w:i/>
          <w:color w:val="000000"/>
          <w:sz w:val="32"/>
        </w:rPr>
        <w:t>(</w:t>
      </w:r>
      <w:r w:rsidR="00AA5D25">
        <w:rPr>
          <w:rFonts w:ascii="Times New Roman CYR" w:hAnsi="Times New Roman CYR"/>
          <w:b/>
          <w:i/>
          <w:color w:val="000000"/>
          <w:sz w:val="32"/>
        </w:rPr>
        <w:t>40</w:t>
      </w:r>
      <w:r w:rsidR="00CC19E6" w:rsidRPr="00372CFC">
        <w:rPr>
          <w:rFonts w:ascii="Times New Roman CYR" w:hAnsi="Times New Roman CYR"/>
          <w:b/>
          <w:i/>
          <w:color w:val="000000"/>
          <w:sz w:val="32"/>
        </w:rPr>
        <w:t xml:space="preserve"> академических час</w:t>
      </w:r>
      <w:r w:rsidR="004A70F5" w:rsidRPr="00372CFC">
        <w:rPr>
          <w:rFonts w:ascii="Times New Roman CYR" w:hAnsi="Times New Roman CYR"/>
          <w:b/>
          <w:i/>
          <w:color w:val="000000"/>
          <w:sz w:val="32"/>
        </w:rPr>
        <w:t>ов</w:t>
      </w:r>
      <w:r w:rsidR="00CC19E6" w:rsidRPr="00372CFC">
        <w:rPr>
          <w:rFonts w:ascii="Times New Roman CYR" w:hAnsi="Times New Roman CYR"/>
          <w:b/>
          <w:i/>
          <w:color w:val="000000"/>
          <w:sz w:val="32"/>
        </w:rPr>
        <w:t>)</w:t>
      </w:r>
    </w:p>
    <w:p w14:paraId="6FBE1C07" w14:textId="77777777" w:rsidR="00CC19E6" w:rsidRPr="00F9711C" w:rsidRDefault="00CC19E6" w:rsidP="00902D60">
      <w:pPr>
        <w:spacing w:line="228" w:lineRule="auto"/>
        <w:jc w:val="center"/>
        <w:rPr>
          <w:b/>
          <w:color w:val="000000"/>
          <w:sz w:val="22"/>
          <w:szCs w:val="22"/>
        </w:rPr>
      </w:pPr>
    </w:p>
    <w:p w14:paraId="6B4630A7" w14:textId="77777777" w:rsidR="004A70F5" w:rsidRPr="00F9711C" w:rsidRDefault="004A70F5" w:rsidP="00AA44FB">
      <w:pPr>
        <w:spacing w:line="228" w:lineRule="auto"/>
        <w:jc w:val="both"/>
        <w:rPr>
          <w:b/>
          <w:bCs/>
          <w:color w:val="000000"/>
          <w:sz w:val="22"/>
          <w:szCs w:val="22"/>
        </w:rPr>
      </w:pPr>
      <w:r w:rsidRPr="00F9711C">
        <w:rPr>
          <w:b/>
          <w:bCs/>
          <w:color w:val="000000"/>
          <w:sz w:val="22"/>
          <w:szCs w:val="22"/>
        </w:rPr>
        <w:t>Тема 1. Структура МСФО и принципы бухгал</w:t>
      </w:r>
      <w:r w:rsidR="009C3138" w:rsidRPr="00F9711C">
        <w:rPr>
          <w:b/>
          <w:bCs/>
          <w:color w:val="000000"/>
          <w:sz w:val="22"/>
          <w:szCs w:val="22"/>
        </w:rPr>
        <w:t>терского учета</w:t>
      </w:r>
    </w:p>
    <w:p w14:paraId="7EC55719" w14:textId="77777777" w:rsidR="004A70F5" w:rsidRPr="00F9711C" w:rsidRDefault="00FF7631" w:rsidP="00AA44FB">
      <w:pPr>
        <w:spacing w:line="228" w:lineRule="auto"/>
        <w:jc w:val="both"/>
        <w:rPr>
          <w:color w:val="000000"/>
          <w:sz w:val="22"/>
          <w:szCs w:val="22"/>
        </w:rPr>
      </w:pPr>
      <w:r w:rsidRPr="00F9711C">
        <w:rPr>
          <w:color w:val="000000"/>
          <w:sz w:val="22"/>
          <w:szCs w:val="22"/>
        </w:rPr>
        <w:t xml:space="preserve">Назначение МСФО и их распространение. </w:t>
      </w:r>
      <w:r w:rsidR="004A70F5" w:rsidRPr="00F9711C">
        <w:rPr>
          <w:color w:val="000000"/>
          <w:sz w:val="22"/>
          <w:szCs w:val="22"/>
        </w:rPr>
        <w:t>Применение международных стандартов финансовой отчетности в Российской Федерации.</w:t>
      </w:r>
    </w:p>
    <w:p w14:paraId="73AB5197" w14:textId="77777777" w:rsidR="00AA44FB" w:rsidRPr="00F9711C" w:rsidRDefault="004A70F5" w:rsidP="00AA44FB">
      <w:pPr>
        <w:spacing w:line="228" w:lineRule="auto"/>
        <w:jc w:val="both"/>
        <w:rPr>
          <w:color w:val="000000"/>
          <w:sz w:val="22"/>
          <w:szCs w:val="22"/>
        </w:rPr>
      </w:pPr>
      <w:r w:rsidRPr="00F9711C">
        <w:rPr>
          <w:color w:val="000000"/>
          <w:sz w:val="22"/>
          <w:szCs w:val="22"/>
        </w:rPr>
        <w:t>Структура стандартов (</w:t>
      </w:r>
      <w:r w:rsidRPr="00F9711C">
        <w:rPr>
          <w:color w:val="000000"/>
          <w:sz w:val="22"/>
          <w:szCs w:val="22"/>
          <w:lang w:val="en-US"/>
        </w:rPr>
        <w:t>IAS</w:t>
      </w:r>
      <w:r w:rsidRPr="00F9711C">
        <w:rPr>
          <w:color w:val="000000"/>
          <w:sz w:val="22"/>
          <w:szCs w:val="22"/>
        </w:rPr>
        <w:t xml:space="preserve">, </w:t>
      </w:r>
      <w:r w:rsidRPr="00F9711C">
        <w:rPr>
          <w:color w:val="000000"/>
          <w:sz w:val="22"/>
          <w:szCs w:val="22"/>
          <w:lang w:val="en-US"/>
        </w:rPr>
        <w:t>IFRS</w:t>
      </w:r>
      <w:r w:rsidRPr="00F9711C">
        <w:rPr>
          <w:color w:val="000000"/>
          <w:sz w:val="22"/>
          <w:szCs w:val="22"/>
        </w:rPr>
        <w:t xml:space="preserve">, </w:t>
      </w:r>
      <w:r w:rsidR="00400CB8" w:rsidRPr="00F9711C">
        <w:rPr>
          <w:color w:val="000000"/>
          <w:sz w:val="22"/>
          <w:szCs w:val="22"/>
          <w:lang w:val="en-US"/>
        </w:rPr>
        <w:t>SIC</w:t>
      </w:r>
      <w:r w:rsidR="00400CB8" w:rsidRPr="00F9711C">
        <w:rPr>
          <w:color w:val="000000"/>
          <w:sz w:val="22"/>
          <w:szCs w:val="22"/>
        </w:rPr>
        <w:t xml:space="preserve">, </w:t>
      </w:r>
      <w:r w:rsidRPr="00F9711C">
        <w:rPr>
          <w:color w:val="000000"/>
          <w:sz w:val="22"/>
          <w:szCs w:val="22"/>
          <w:lang w:val="en-US"/>
        </w:rPr>
        <w:t>IFRIC</w:t>
      </w:r>
      <w:r w:rsidRPr="00F9711C">
        <w:rPr>
          <w:color w:val="000000"/>
          <w:sz w:val="22"/>
          <w:szCs w:val="22"/>
        </w:rPr>
        <w:t xml:space="preserve">). </w:t>
      </w:r>
    </w:p>
    <w:p w14:paraId="0E660345" w14:textId="77777777" w:rsidR="00400CB8" w:rsidRPr="00F9711C" w:rsidRDefault="00400CB8" w:rsidP="00AA44FB">
      <w:pPr>
        <w:spacing w:line="228" w:lineRule="auto"/>
        <w:jc w:val="both"/>
        <w:rPr>
          <w:color w:val="000000"/>
          <w:sz w:val="22"/>
          <w:szCs w:val="22"/>
        </w:rPr>
      </w:pPr>
      <w:r w:rsidRPr="00F9711C">
        <w:rPr>
          <w:color w:val="000000"/>
          <w:sz w:val="22"/>
          <w:szCs w:val="22"/>
        </w:rPr>
        <w:t>Концептуальная основа МСФО:</w:t>
      </w:r>
      <w:r w:rsidR="00BE372C" w:rsidRPr="00F9711C">
        <w:rPr>
          <w:color w:val="000000"/>
          <w:sz w:val="22"/>
          <w:szCs w:val="22"/>
        </w:rPr>
        <w:t xml:space="preserve"> качественные характеристики финансовой информации, допущение о действующем предприятии, принцип начисления, основные элементы финансовой отчетности.</w:t>
      </w:r>
    </w:p>
    <w:p w14:paraId="7A9839D1" w14:textId="77777777" w:rsidR="004A70F5" w:rsidRPr="00F9711C" w:rsidRDefault="004A70F5" w:rsidP="00AA44FB">
      <w:pPr>
        <w:spacing w:line="228" w:lineRule="auto"/>
        <w:jc w:val="both"/>
        <w:rPr>
          <w:bCs/>
          <w:color w:val="000000"/>
          <w:sz w:val="22"/>
          <w:szCs w:val="22"/>
        </w:rPr>
      </w:pPr>
    </w:p>
    <w:p w14:paraId="3CEEF944" w14:textId="368B383E" w:rsidR="004A70F5" w:rsidRPr="004C2904" w:rsidRDefault="00EB6315" w:rsidP="00AA44FB">
      <w:pPr>
        <w:spacing w:line="228" w:lineRule="auto"/>
        <w:jc w:val="both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Тема </w:t>
      </w:r>
      <w:r w:rsidR="004A70F5" w:rsidRPr="00F9711C">
        <w:rPr>
          <w:b/>
          <w:bCs/>
          <w:color w:val="000000"/>
          <w:sz w:val="22"/>
          <w:szCs w:val="22"/>
        </w:rPr>
        <w:t>2. Основные отличия между российскими стандартами бухгалтерского учета и международными станд</w:t>
      </w:r>
      <w:r w:rsidR="009C3138" w:rsidRPr="00F9711C">
        <w:rPr>
          <w:b/>
          <w:bCs/>
          <w:color w:val="000000"/>
          <w:sz w:val="22"/>
          <w:szCs w:val="22"/>
        </w:rPr>
        <w:t xml:space="preserve">артами </w:t>
      </w:r>
      <w:r w:rsidR="004C2904">
        <w:rPr>
          <w:b/>
          <w:bCs/>
          <w:color w:val="000000"/>
          <w:sz w:val="22"/>
          <w:szCs w:val="22"/>
        </w:rPr>
        <w:t>финансовой отчетности</w:t>
      </w:r>
    </w:p>
    <w:p w14:paraId="36DD86BC" w14:textId="1C032C13" w:rsidR="004A70F5" w:rsidRPr="00F9711C" w:rsidRDefault="004A70F5" w:rsidP="00AA44FB">
      <w:pPr>
        <w:spacing w:line="228" w:lineRule="auto"/>
        <w:jc w:val="both"/>
        <w:rPr>
          <w:color w:val="000000"/>
          <w:sz w:val="22"/>
          <w:szCs w:val="22"/>
        </w:rPr>
      </w:pPr>
      <w:r w:rsidRPr="00F9711C">
        <w:rPr>
          <w:color w:val="000000"/>
          <w:sz w:val="22"/>
          <w:szCs w:val="22"/>
        </w:rPr>
        <w:t>Отличительные особенности принципов формирова</w:t>
      </w:r>
      <w:r w:rsidR="005E5554" w:rsidRPr="00F9711C">
        <w:rPr>
          <w:color w:val="000000"/>
          <w:sz w:val="22"/>
          <w:szCs w:val="22"/>
        </w:rPr>
        <w:t xml:space="preserve">ния бухгалтерской </w:t>
      </w:r>
      <w:r w:rsidR="004C2904">
        <w:rPr>
          <w:color w:val="000000"/>
          <w:sz w:val="22"/>
          <w:szCs w:val="22"/>
        </w:rPr>
        <w:t xml:space="preserve">(финансовой) </w:t>
      </w:r>
      <w:r w:rsidR="005E5554" w:rsidRPr="00F9711C">
        <w:rPr>
          <w:color w:val="000000"/>
          <w:sz w:val="22"/>
          <w:szCs w:val="22"/>
        </w:rPr>
        <w:t>отчетности по </w:t>
      </w:r>
      <w:r w:rsidRPr="00F9711C">
        <w:rPr>
          <w:color w:val="000000"/>
          <w:sz w:val="22"/>
          <w:szCs w:val="22"/>
        </w:rPr>
        <w:t xml:space="preserve">международным и по российским стандартам. </w:t>
      </w:r>
      <w:r w:rsidR="0075369D" w:rsidRPr="00F9711C">
        <w:rPr>
          <w:color w:val="000000"/>
          <w:sz w:val="22"/>
          <w:szCs w:val="22"/>
        </w:rPr>
        <w:t xml:space="preserve">Концептуальные отличия. </w:t>
      </w:r>
      <w:r w:rsidRPr="00F9711C">
        <w:rPr>
          <w:color w:val="000000"/>
          <w:sz w:val="22"/>
          <w:szCs w:val="22"/>
        </w:rPr>
        <w:t>Отличия, обусловленные сложившейся практикой учета. Различия технического характера.</w:t>
      </w:r>
    </w:p>
    <w:p w14:paraId="6B86BCC0" w14:textId="77777777" w:rsidR="004A70F5" w:rsidRPr="00F9711C" w:rsidRDefault="004A70F5" w:rsidP="00AA44FB">
      <w:pPr>
        <w:spacing w:line="228" w:lineRule="auto"/>
        <w:jc w:val="both"/>
        <w:rPr>
          <w:bCs/>
          <w:color w:val="000000"/>
          <w:sz w:val="22"/>
          <w:szCs w:val="22"/>
        </w:rPr>
      </w:pPr>
    </w:p>
    <w:p w14:paraId="2B040584" w14:textId="1F5E4ADF" w:rsidR="004A70F5" w:rsidRPr="00F9711C" w:rsidRDefault="00BE372C" w:rsidP="00AA44FB">
      <w:pPr>
        <w:spacing w:line="228" w:lineRule="auto"/>
        <w:jc w:val="both"/>
        <w:rPr>
          <w:b/>
          <w:bCs/>
          <w:color w:val="000000"/>
          <w:sz w:val="22"/>
          <w:szCs w:val="22"/>
        </w:rPr>
      </w:pPr>
      <w:r w:rsidRPr="00F9711C">
        <w:rPr>
          <w:b/>
          <w:bCs/>
          <w:color w:val="000000"/>
          <w:sz w:val="22"/>
          <w:szCs w:val="22"/>
        </w:rPr>
        <w:t>Тема 3</w:t>
      </w:r>
      <w:r w:rsidR="004A70F5" w:rsidRPr="00F9711C">
        <w:rPr>
          <w:b/>
          <w:bCs/>
          <w:color w:val="000000"/>
          <w:sz w:val="22"/>
          <w:szCs w:val="22"/>
        </w:rPr>
        <w:t xml:space="preserve">. Структура </w:t>
      </w:r>
      <w:r w:rsidR="004C2904">
        <w:rPr>
          <w:b/>
          <w:bCs/>
          <w:color w:val="000000"/>
          <w:sz w:val="22"/>
          <w:szCs w:val="22"/>
        </w:rPr>
        <w:t>финансовой</w:t>
      </w:r>
      <w:r w:rsidR="004C2904" w:rsidRPr="00F9711C">
        <w:rPr>
          <w:b/>
          <w:bCs/>
          <w:color w:val="000000"/>
          <w:sz w:val="22"/>
          <w:szCs w:val="22"/>
        </w:rPr>
        <w:t xml:space="preserve"> </w:t>
      </w:r>
      <w:r w:rsidR="009C3138" w:rsidRPr="00F9711C">
        <w:rPr>
          <w:b/>
          <w:bCs/>
          <w:color w:val="000000"/>
          <w:sz w:val="22"/>
          <w:szCs w:val="22"/>
        </w:rPr>
        <w:t>отчетности по МСФО</w:t>
      </w:r>
    </w:p>
    <w:p w14:paraId="545464DB" w14:textId="77777777" w:rsidR="00F9711C" w:rsidRDefault="004426E7" w:rsidP="00AA44FB">
      <w:pPr>
        <w:spacing w:line="228" w:lineRule="auto"/>
        <w:jc w:val="both"/>
        <w:rPr>
          <w:color w:val="000000"/>
          <w:sz w:val="22"/>
          <w:szCs w:val="22"/>
        </w:rPr>
      </w:pPr>
      <w:r w:rsidRPr="00F9711C">
        <w:rPr>
          <w:b/>
          <w:color w:val="000000"/>
          <w:sz w:val="22"/>
          <w:szCs w:val="22"/>
          <w:lang w:val="en-US"/>
        </w:rPr>
        <w:t>IAS</w:t>
      </w:r>
      <w:r w:rsidRPr="00F9711C">
        <w:rPr>
          <w:b/>
          <w:color w:val="000000"/>
          <w:sz w:val="22"/>
          <w:szCs w:val="22"/>
        </w:rPr>
        <w:t xml:space="preserve"> 1</w:t>
      </w:r>
      <w:r w:rsidRPr="00F9711C">
        <w:rPr>
          <w:color w:val="000000"/>
          <w:sz w:val="22"/>
          <w:szCs w:val="22"/>
        </w:rPr>
        <w:t xml:space="preserve"> «Представление финансовой отчетности». </w:t>
      </w:r>
      <w:r w:rsidR="004A70F5" w:rsidRPr="00F9711C">
        <w:rPr>
          <w:color w:val="000000"/>
          <w:sz w:val="22"/>
          <w:szCs w:val="22"/>
        </w:rPr>
        <w:t xml:space="preserve">Состав отчетности, взаимосвязь между формами отчетности. </w:t>
      </w:r>
      <w:r w:rsidRPr="00F9711C">
        <w:rPr>
          <w:color w:val="000000"/>
          <w:sz w:val="22"/>
          <w:szCs w:val="22"/>
        </w:rPr>
        <w:t>Отчет о финансовом положении. Отчет о совокупном доходе. Отчет об изменениях в собственном капитале. Отчет о движении денежных средств. Примечания к финансовой отчетности.</w:t>
      </w:r>
    </w:p>
    <w:p w14:paraId="44ADFF79" w14:textId="77777777" w:rsidR="004A70F5" w:rsidRPr="00F9711C" w:rsidRDefault="004A70F5" w:rsidP="00AA44FB">
      <w:pPr>
        <w:spacing w:line="228" w:lineRule="auto"/>
        <w:jc w:val="both"/>
        <w:rPr>
          <w:color w:val="000000"/>
          <w:sz w:val="22"/>
          <w:szCs w:val="22"/>
        </w:rPr>
      </w:pPr>
      <w:r w:rsidRPr="00F9711C">
        <w:rPr>
          <w:b/>
          <w:color w:val="000000"/>
          <w:sz w:val="22"/>
          <w:szCs w:val="22"/>
          <w:lang w:val="en-US"/>
        </w:rPr>
        <w:t>IAS</w:t>
      </w:r>
      <w:r w:rsidRPr="00F9711C">
        <w:rPr>
          <w:b/>
          <w:color w:val="000000"/>
          <w:sz w:val="22"/>
          <w:szCs w:val="22"/>
        </w:rPr>
        <w:t xml:space="preserve"> 34</w:t>
      </w:r>
      <w:r w:rsidRPr="00F9711C">
        <w:rPr>
          <w:color w:val="000000"/>
          <w:sz w:val="22"/>
          <w:szCs w:val="22"/>
        </w:rPr>
        <w:t xml:space="preserve"> «Промежуточная финансовая отчетность».</w:t>
      </w:r>
    </w:p>
    <w:p w14:paraId="622E9D98" w14:textId="77777777" w:rsidR="00FF7631" w:rsidRPr="00F9711C" w:rsidRDefault="00AA44FB" w:rsidP="00AA44FB">
      <w:pPr>
        <w:spacing w:line="228" w:lineRule="auto"/>
        <w:jc w:val="both"/>
        <w:rPr>
          <w:color w:val="000000"/>
          <w:sz w:val="22"/>
          <w:szCs w:val="22"/>
        </w:rPr>
      </w:pPr>
      <w:r w:rsidRPr="00F9711C">
        <w:rPr>
          <w:b/>
          <w:color w:val="000000"/>
          <w:sz w:val="22"/>
          <w:szCs w:val="22"/>
          <w:lang w:val="en-US"/>
        </w:rPr>
        <w:t>IAS</w:t>
      </w:r>
      <w:r w:rsidRPr="00F9711C">
        <w:rPr>
          <w:b/>
          <w:color w:val="000000"/>
          <w:sz w:val="22"/>
          <w:szCs w:val="22"/>
        </w:rPr>
        <w:t xml:space="preserve"> 8 </w:t>
      </w:r>
      <w:r w:rsidRPr="00F9711C">
        <w:rPr>
          <w:color w:val="000000"/>
          <w:sz w:val="22"/>
          <w:szCs w:val="22"/>
        </w:rPr>
        <w:t>«</w:t>
      </w:r>
      <w:r w:rsidR="00FF7631" w:rsidRPr="00F9711C">
        <w:rPr>
          <w:color w:val="000000"/>
          <w:sz w:val="22"/>
          <w:szCs w:val="22"/>
        </w:rPr>
        <w:t>Учетная политика</w:t>
      </w:r>
      <w:r w:rsidRPr="00F9711C">
        <w:rPr>
          <w:color w:val="000000"/>
          <w:sz w:val="22"/>
          <w:szCs w:val="22"/>
        </w:rPr>
        <w:t>, изменения в бухгалтерских оценках и ошибки»</w:t>
      </w:r>
      <w:r w:rsidR="00FF7631" w:rsidRPr="00F9711C">
        <w:rPr>
          <w:color w:val="000000"/>
          <w:sz w:val="22"/>
          <w:szCs w:val="22"/>
        </w:rPr>
        <w:t>.</w:t>
      </w:r>
      <w:r w:rsidR="004426E7" w:rsidRPr="00F9711C">
        <w:rPr>
          <w:color w:val="000000"/>
          <w:sz w:val="22"/>
          <w:szCs w:val="22"/>
        </w:rPr>
        <w:t xml:space="preserve"> </w:t>
      </w:r>
    </w:p>
    <w:p w14:paraId="3160CBDA" w14:textId="77777777" w:rsidR="00620669" w:rsidRPr="00F9711C" w:rsidRDefault="00AA44FB" w:rsidP="00AA44FB">
      <w:pPr>
        <w:spacing w:line="228" w:lineRule="auto"/>
        <w:jc w:val="both"/>
        <w:rPr>
          <w:color w:val="000000"/>
          <w:sz w:val="22"/>
          <w:szCs w:val="22"/>
        </w:rPr>
      </w:pPr>
      <w:r w:rsidRPr="00F9711C">
        <w:rPr>
          <w:b/>
          <w:color w:val="000000"/>
          <w:sz w:val="22"/>
          <w:szCs w:val="22"/>
          <w:lang w:val="en-US"/>
        </w:rPr>
        <w:t>IFRS</w:t>
      </w:r>
      <w:r w:rsidR="00902D60" w:rsidRPr="00F9711C">
        <w:rPr>
          <w:b/>
          <w:color w:val="000000"/>
          <w:sz w:val="22"/>
          <w:szCs w:val="22"/>
        </w:rPr>
        <w:t> </w:t>
      </w:r>
      <w:r w:rsidRPr="00F9711C">
        <w:rPr>
          <w:b/>
          <w:color w:val="000000"/>
          <w:sz w:val="22"/>
          <w:szCs w:val="22"/>
        </w:rPr>
        <w:t>1</w:t>
      </w:r>
      <w:r w:rsidRPr="00F9711C">
        <w:rPr>
          <w:color w:val="000000"/>
          <w:sz w:val="22"/>
          <w:szCs w:val="22"/>
        </w:rPr>
        <w:t xml:space="preserve"> «Первое применение МСФО»</w:t>
      </w:r>
      <w:r w:rsidR="00372CFC" w:rsidRPr="00F9711C">
        <w:rPr>
          <w:color w:val="000000"/>
          <w:sz w:val="22"/>
          <w:szCs w:val="22"/>
        </w:rPr>
        <w:t xml:space="preserve">. Дата перехода на МСФО. Входящий баланс. Основные исключения из требований МСФО при подготовке первой </w:t>
      </w:r>
      <w:r w:rsidR="00620669" w:rsidRPr="00F9711C">
        <w:rPr>
          <w:color w:val="000000"/>
          <w:sz w:val="22"/>
          <w:szCs w:val="22"/>
        </w:rPr>
        <w:t>отчетности.</w:t>
      </w:r>
    </w:p>
    <w:p w14:paraId="697938CB" w14:textId="77777777" w:rsidR="004A70F5" w:rsidRPr="00F9711C" w:rsidRDefault="004A70F5" w:rsidP="00AA44FB">
      <w:pPr>
        <w:spacing w:line="228" w:lineRule="auto"/>
        <w:jc w:val="both"/>
        <w:rPr>
          <w:bCs/>
          <w:color w:val="000000"/>
          <w:sz w:val="22"/>
          <w:szCs w:val="22"/>
        </w:rPr>
      </w:pPr>
    </w:p>
    <w:p w14:paraId="6A84B257" w14:textId="77777777" w:rsidR="00BE372C" w:rsidRPr="00F9711C" w:rsidRDefault="00BE372C" w:rsidP="00AA44FB">
      <w:pPr>
        <w:spacing w:line="228" w:lineRule="auto"/>
        <w:jc w:val="both"/>
        <w:rPr>
          <w:b/>
          <w:bCs/>
          <w:color w:val="000000"/>
          <w:sz w:val="22"/>
          <w:szCs w:val="22"/>
        </w:rPr>
      </w:pPr>
      <w:r w:rsidRPr="00F9711C">
        <w:rPr>
          <w:b/>
          <w:bCs/>
          <w:color w:val="000000"/>
          <w:sz w:val="22"/>
          <w:szCs w:val="22"/>
        </w:rPr>
        <w:t>Тема 4. Оценка активов и обя</w:t>
      </w:r>
      <w:r w:rsidR="009C3138" w:rsidRPr="00F9711C">
        <w:rPr>
          <w:b/>
          <w:bCs/>
          <w:color w:val="000000"/>
          <w:sz w:val="22"/>
          <w:szCs w:val="22"/>
        </w:rPr>
        <w:t>зательств в соответствии с МСФО</w:t>
      </w:r>
    </w:p>
    <w:p w14:paraId="7FBA9156" w14:textId="77777777" w:rsidR="00AA44FB" w:rsidRPr="00F9711C" w:rsidRDefault="00BE372C" w:rsidP="00AA44FB">
      <w:pPr>
        <w:spacing w:line="228" w:lineRule="auto"/>
        <w:jc w:val="both"/>
        <w:rPr>
          <w:bCs/>
          <w:color w:val="000000"/>
          <w:sz w:val="22"/>
          <w:szCs w:val="22"/>
        </w:rPr>
      </w:pPr>
      <w:r w:rsidRPr="00F9711C">
        <w:rPr>
          <w:bCs/>
          <w:color w:val="000000"/>
          <w:sz w:val="22"/>
          <w:szCs w:val="22"/>
        </w:rPr>
        <w:t xml:space="preserve">Оценка при первоначальном признании и последующая оценка активов и обязательств. </w:t>
      </w:r>
    </w:p>
    <w:p w14:paraId="3366995D" w14:textId="77777777" w:rsidR="00BE372C" w:rsidRPr="00F9711C" w:rsidRDefault="00AA44FB" w:rsidP="00AA44FB">
      <w:pPr>
        <w:spacing w:line="228" w:lineRule="auto"/>
        <w:jc w:val="both"/>
        <w:rPr>
          <w:bCs/>
          <w:color w:val="000000"/>
          <w:sz w:val="22"/>
          <w:szCs w:val="22"/>
        </w:rPr>
      </w:pPr>
      <w:r w:rsidRPr="00F9711C">
        <w:rPr>
          <w:b/>
          <w:bCs/>
          <w:color w:val="000000"/>
          <w:sz w:val="22"/>
          <w:szCs w:val="22"/>
          <w:lang w:val="en-US"/>
        </w:rPr>
        <w:t>IFRS</w:t>
      </w:r>
      <w:r w:rsidRPr="00F9711C">
        <w:rPr>
          <w:b/>
          <w:bCs/>
          <w:color w:val="000000"/>
          <w:sz w:val="22"/>
          <w:szCs w:val="22"/>
        </w:rPr>
        <w:t xml:space="preserve"> 13</w:t>
      </w:r>
      <w:r w:rsidRPr="00F9711C">
        <w:rPr>
          <w:bCs/>
          <w:color w:val="000000"/>
          <w:sz w:val="22"/>
          <w:szCs w:val="22"/>
        </w:rPr>
        <w:t xml:space="preserve"> </w:t>
      </w:r>
      <w:r w:rsidRPr="00F9711C">
        <w:rPr>
          <w:color w:val="000000"/>
          <w:sz w:val="22"/>
          <w:szCs w:val="22"/>
        </w:rPr>
        <w:t xml:space="preserve">«Справедливая стоимость». </w:t>
      </w:r>
      <w:r w:rsidR="00BE372C" w:rsidRPr="00F9711C">
        <w:rPr>
          <w:bCs/>
          <w:color w:val="000000"/>
          <w:sz w:val="22"/>
          <w:szCs w:val="22"/>
        </w:rPr>
        <w:t>Основные правила определения справедливой стоимости активов и обязательств</w:t>
      </w:r>
      <w:r w:rsidRPr="00F9711C">
        <w:rPr>
          <w:bCs/>
          <w:color w:val="000000"/>
          <w:sz w:val="22"/>
          <w:szCs w:val="22"/>
        </w:rPr>
        <w:t>, иерархия справедливой стоимости</w:t>
      </w:r>
      <w:r w:rsidR="00BE372C" w:rsidRPr="00F9711C">
        <w:rPr>
          <w:bCs/>
          <w:color w:val="000000"/>
          <w:sz w:val="22"/>
          <w:szCs w:val="22"/>
        </w:rPr>
        <w:t>.</w:t>
      </w:r>
    </w:p>
    <w:p w14:paraId="021647DA" w14:textId="77777777" w:rsidR="004A70F5" w:rsidRPr="00F9711C" w:rsidRDefault="004A70F5" w:rsidP="00AA44FB">
      <w:pPr>
        <w:spacing w:line="228" w:lineRule="auto"/>
        <w:jc w:val="both"/>
        <w:rPr>
          <w:color w:val="000000"/>
          <w:sz w:val="22"/>
          <w:szCs w:val="22"/>
        </w:rPr>
      </w:pPr>
      <w:r w:rsidRPr="00F9711C">
        <w:rPr>
          <w:bCs/>
          <w:color w:val="000000"/>
          <w:sz w:val="22"/>
          <w:szCs w:val="22"/>
        </w:rPr>
        <w:t>Порядок расчета дисконтированной стоимости</w:t>
      </w:r>
      <w:r w:rsidR="0075369D" w:rsidRPr="00F9711C">
        <w:rPr>
          <w:bCs/>
          <w:color w:val="000000"/>
          <w:sz w:val="22"/>
          <w:szCs w:val="22"/>
        </w:rPr>
        <w:t xml:space="preserve">. </w:t>
      </w:r>
      <w:r w:rsidRPr="00F9711C">
        <w:rPr>
          <w:color w:val="000000"/>
          <w:sz w:val="22"/>
          <w:szCs w:val="22"/>
        </w:rPr>
        <w:t>Понятия аннуитета, PV, NPV, ставки дисконтирования.</w:t>
      </w:r>
      <w:r w:rsidR="0075369D" w:rsidRPr="00F9711C">
        <w:rPr>
          <w:color w:val="000000"/>
          <w:sz w:val="22"/>
          <w:szCs w:val="22"/>
        </w:rPr>
        <w:t xml:space="preserve"> </w:t>
      </w:r>
      <w:r w:rsidRPr="00F9711C">
        <w:rPr>
          <w:color w:val="000000"/>
          <w:sz w:val="22"/>
          <w:szCs w:val="22"/>
        </w:rPr>
        <w:t>Применение метода дисконтирования при расчете обесценения</w:t>
      </w:r>
      <w:r w:rsidR="00BE372C" w:rsidRPr="00F9711C">
        <w:rPr>
          <w:color w:val="000000"/>
          <w:sz w:val="22"/>
          <w:szCs w:val="22"/>
        </w:rPr>
        <w:t xml:space="preserve"> активов</w:t>
      </w:r>
      <w:r w:rsidRPr="00F9711C">
        <w:rPr>
          <w:color w:val="000000"/>
          <w:sz w:val="22"/>
          <w:szCs w:val="22"/>
        </w:rPr>
        <w:t>, приведенной стоимости дебиторской и кредиторской задолженности.</w:t>
      </w:r>
      <w:r w:rsidR="00AA44FB" w:rsidRPr="00F9711C">
        <w:rPr>
          <w:color w:val="000000"/>
          <w:sz w:val="22"/>
          <w:szCs w:val="22"/>
        </w:rPr>
        <w:t xml:space="preserve"> Примеры расчета дисконтированной стоимости.</w:t>
      </w:r>
    </w:p>
    <w:p w14:paraId="2BCF191D" w14:textId="77777777" w:rsidR="00372CFC" w:rsidRPr="00F9711C" w:rsidRDefault="00AA44FB" w:rsidP="00AA44FB">
      <w:pPr>
        <w:spacing w:line="228" w:lineRule="auto"/>
        <w:jc w:val="both"/>
        <w:rPr>
          <w:color w:val="000000"/>
          <w:sz w:val="22"/>
          <w:szCs w:val="22"/>
        </w:rPr>
      </w:pPr>
      <w:r w:rsidRPr="00F9711C">
        <w:rPr>
          <w:b/>
          <w:color w:val="000000"/>
          <w:sz w:val="22"/>
          <w:szCs w:val="22"/>
          <w:lang w:val="en-US"/>
        </w:rPr>
        <w:t>IAS</w:t>
      </w:r>
      <w:r w:rsidRPr="00F9711C">
        <w:rPr>
          <w:b/>
          <w:color w:val="000000"/>
          <w:sz w:val="22"/>
          <w:szCs w:val="22"/>
        </w:rPr>
        <w:t xml:space="preserve"> 21 </w:t>
      </w:r>
      <w:r w:rsidRPr="00F9711C">
        <w:rPr>
          <w:color w:val="000000"/>
          <w:sz w:val="22"/>
          <w:szCs w:val="22"/>
        </w:rPr>
        <w:t>«Влияние изменений валютных курсов». Определение функциональной валюты, первоначальное признание и последующая оценка операций в иностранной валюте. Перевод в валюту представления.</w:t>
      </w:r>
    </w:p>
    <w:p w14:paraId="430339BD" w14:textId="77777777" w:rsidR="00FD403C" w:rsidRPr="00F9711C" w:rsidRDefault="00FD403C" w:rsidP="00AA44FB">
      <w:pPr>
        <w:spacing w:line="228" w:lineRule="auto"/>
        <w:jc w:val="both"/>
        <w:rPr>
          <w:color w:val="000000"/>
          <w:sz w:val="22"/>
          <w:szCs w:val="22"/>
        </w:rPr>
      </w:pPr>
    </w:p>
    <w:p w14:paraId="6DCAEE16" w14:textId="77777777" w:rsidR="00620669" w:rsidRPr="00F9711C" w:rsidRDefault="00620669" w:rsidP="00AA44FB">
      <w:pPr>
        <w:spacing w:line="228" w:lineRule="auto"/>
        <w:jc w:val="both"/>
        <w:rPr>
          <w:b/>
          <w:bCs/>
          <w:color w:val="000000"/>
          <w:sz w:val="22"/>
          <w:szCs w:val="22"/>
        </w:rPr>
      </w:pPr>
      <w:r w:rsidRPr="00F9711C">
        <w:rPr>
          <w:b/>
          <w:bCs/>
          <w:color w:val="000000"/>
          <w:sz w:val="22"/>
          <w:szCs w:val="22"/>
        </w:rPr>
        <w:t xml:space="preserve">Тема </w:t>
      </w:r>
      <w:r w:rsidR="006E61BF" w:rsidRPr="00F9711C">
        <w:rPr>
          <w:b/>
          <w:bCs/>
          <w:color w:val="000000"/>
          <w:sz w:val="22"/>
          <w:szCs w:val="22"/>
        </w:rPr>
        <w:t>5</w:t>
      </w:r>
      <w:r w:rsidR="009C3138" w:rsidRPr="00F9711C">
        <w:rPr>
          <w:b/>
          <w:bCs/>
          <w:color w:val="000000"/>
          <w:sz w:val="22"/>
          <w:szCs w:val="22"/>
        </w:rPr>
        <w:t>. Учет запасов</w:t>
      </w:r>
    </w:p>
    <w:p w14:paraId="1D1CA773" w14:textId="77777777" w:rsidR="00620669" w:rsidRPr="00F9711C" w:rsidRDefault="003250BC" w:rsidP="00AA44FB">
      <w:pPr>
        <w:spacing w:line="228" w:lineRule="auto"/>
        <w:jc w:val="both"/>
        <w:rPr>
          <w:color w:val="000000"/>
          <w:sz w:val="22"/>
          <w:szCs w:val="22"/>
        </w:rPr>
      </w:pPr>
      <w:r w:rsidRPr="00F9711C">
        <w:rPr>
          <w:b/>
          <w:color w:val="000000"/>
          <w:sz w:val="22"/>
          <w:szCs w:val="22"/>
          <w:lang w:val="en-US"/>
        </w:rPr>
        <w:t>IAS</w:t>
      </w:r>
      <w:r w:rsidRPr="00F9711C">
        <w:rPr>
          <w:b/>
          <w:color w:val="000000"/>
          <w:sz w:val="22"/>
          <w:szCs w:val="22"/>
        </w:rPr>
        <w:t xml:space="preserve"> 2</w:t>
      </w:r>
      <w:r w:rsidRPr="00F9711C">
        <w:rPr>
          <w:color w:val="000000"/>
          <w:sz w:val="22"/>
          <w:szCs w:val="22"/>
        </w:rPr>
        <w:t xml:space="preserve"> «Запасы». </w:t>
      </w:r>
      <w:r w:rsidR="00620669" w:rsidRPr="00F9711C">
        <w:rPr>
          <w:color w:val="000000"/>
          <w:sz w:val="22"/>
          <w:szCs w:val="22"/>
        </w:rPr>
        <w:t>Критерии признания</w:t>
      </w:r>
      <w:r w:rsidRPr="00F9711C">
        <w:rPr>
          <w:color w:val="000000"/>
          <w:sz w:val="22"/>
          <w:szCs w:val="22"/>
        </w:rPr>
        <w:t>, расчет себестоимости запасов.</w:t>
      </w:r>
    </w:p>
    <w:p w14:paraId="6F509827" w14:textId="77777777" w:rsidR="00620669" w:rsidRPr="00F9711C" w:rsidRDefault="00620669" w:rsidP="00AA44FB">
      <w:pPr>
        <w:spacing w:line="228" w:lineRule="auto"/>
        <w:jc w:val="both"/>
        <w:rPr>
          <w:color w:val="000000"/>
          <w:sz w:val="22"/>
          <w:szCs w:val="22"/>
        </w:rPr>
      </w:pPr>
      <w:r w:rsidRPr="00F9711C">
        <w:rPr>
          <w:color w:val="000000"/>
          <w:sz w:val="22"/>
          <w:szCs w:val="22"/>
        </w:rPr>
        <w:t xml:space="preserve">Способы оценки запасов на конец отчетного периода, понятие чистой </w:t>
      </w:r>
      <w:r w:rsidR="00820884">
        <w:rPr>
          <w:color w:val="000000"/>
          <w:sz w:val="22"/>
          <w:szCs w:val="22"/>
        </w:rPr>
        <w:t xml:space="preserve">возможной </w:t>
      </w:r>
      <w:r w:rsidRPr="00F9711C">
        <w:rPr>
          <w:color w:val="000000"/>
          <w:sz w:val="22"/>
          <w:szCs w:val="22"/>
        </w:rPr>
        <w:t>цены продажи.</w:t>
      </w:r>
    </w:p>
    <w:p w14:paraId="01EA04E9" w14:textId="77777777" w:rsidR="004D3ECF" w:rsidRPr="00F9711C" w:rsidRDefault="004D3ECF" w:rsidP="00AA44FB">
      <w:pPr>
        <w:spacing w:line="228" w:lineRule="auto"/>
        <w:jc w:val="both"/>
        <w:rPr>
          <w:b/>
          <w:bCs/>
          <w:color w:val="000000"/>
          <w:sz w:val="22"/>
          <w:szCs w:val="22"/>
        </w:rPr>
      </w:pPr>
    </w:p>
    <w:p w14:paraId="09CB1220" w14:textId="77777777" w:rsidR="004A70F5" w:rsidRPr="00F9711C" w:rsidRDefault="00427DB2" w:rsidP="00AA44FB">
      <w:pPr>
        <w:spacing w:line="228" w:lineRule="auto"/>
        <w:jc w:val="both"/>
        <w:rPr>
          <w:b/>
          <w:bCs/>
          <w:color w:val="000000"/>
          <w:sz w:val="22"/>
          <w:szCs w:val="22"/>
        </w:rPr>
      </w:pPr>
      <w:r w:rsidRPr="00F9711C">
        <w:rPr>
          <w:b/>
          <w:bCs/>
          <w:color w:val="000000"/>
          <w:sz w:val="22"/>
          <w:szCs w:val="22"/>
        </w:rPr>
        <w:t xml:space="preserve">Тема </w:t>
      </w:r>
      <w:r w:rsidR="00372CFC" w:rsidRPr="00F9711C">
        <w:rPr>
          <w:b/>
          <w:bCs/>
          <w:color w:val="000000"/>
          <w:sz w:val="22"/>
          <w:szCs w:val="22"/>
        </w:rPr>
        <w:t>6</w:t>
      </w:r>
      <w:r w:rsidR="004A70F5" w:rsidRPr="00F9711C">
        <w:rPr>
          <w:b/>
          <w:bCs/>
          <w:color w:val="000000"/>
          <w:sz w:val="22"/>
          <w:szCs w:val="22"/>
        </w:rPr>
        <w:t xml:space="preserve">. Учет основных средств, </w:t>
      </w:r>
      <w:r w:rsidR="00A0254D" w:rsidRPr="00F9711C">
        <w:rPr>
          <w:b/>
          <w:bCs/>
          <w:color w:val="000000"/>
          <w:sz w:val="22"/>
          <w:szCs w:val="22"/>
        </w:rPr>
        <w:t>обесценения</w:t>
      </w:r>
      <w:r w:rsidR="00400CB8" w:rsidRPr="00F9711C">
        <w:rPr>
          <w:b/>
          <w:bCs/>
          <w:color w:val="000000"/>
          <w:sz w:val="22"/>
          <w:szCs w:val="22"/>
        </w:rPr>
        <w:t xml:space="preserve"> активов</w:t>
      </w:r>
      <w:r w:rsidR="00A0254D" w:rsidRPr="00F9711C">
        <w:rPr>
          <w:b/>
          <w:bCs/>
          <w:color w:val="000000"/>
          <w:sz w:val="22"/>
          <w:szCs w:val="22"/>
        </w:rPr>
        <w:t>, инвестиционной</w:t>
      </w:r>
      <w:r w:rsidR="004A70F5" w:rsidRPr="00F9711C">
        <w:rPr>
          <w:b/>
          <w:bCs/>
          <w:color w:val="000000"/>
          <w:sz w:val="22"/>
          <w:szCs w:val="22"/>
        </w:rPr>
        <w:t xml:space="preserve"> </w:t>
      </w:r>
      <w:r w:rsidR="00820884">
        <w:rPr>
          <w:b/>
          <w:bCs/>
          <w:color w:val="000000"/>
          <w:sz w:val="22"/>
          <w:szCs w:val="22"/>
        </w:rPr>
        <w:t>недвижимости</w:t>
      </w:r>
    </w:p>
    <w:p w14:paraId="4E8300EF" w14:textId="28204080" w:rsidR="004A70F5" w:rsidRDefault="004A70F5" w:rsidP="00AA44FB">
      <w:pPr>
        <w:spacing w:line="228" w:lineRule="auto"/>
        <w:jc w:val="both"/>
        <w:rPr>
          <w:color w:val="000000"/>
          <w:sz w:val="22"/>
          <w:szCs w:val="22"/>
        </w:rPr>
      </w:pPr>
      <w:r w:rsidRPr="00F9711C">
        <w:rPr>
          <w:b/>
          <w:color w:val="000000"/>
          <w:sz w:val="22"/>
          <w:szCs w:val="22"/>
          <w:lang w:val="en-US"/>
        </w:rPr>
        <w:t>IAS</w:t>
      </w:r>
      <w:r w:rsidRPr="00F9711C">
        <w:rPr>
          <w:b/>
          <w:color w:val="000000"/>
          <w:sz w:val="22"/>
          <w:szCs w:val="22"/>
        </w:rPr>
        <w:t xml:space="preserve"> 16</w:t>
      </w:r>
      <w:r w:rsidRPr="00F9711C">
        <w:rPr>
          <w:color w:val="000000"/>
          <w:sz w:val="22"/>
          <w:szCs w:val="22"/>
        </w:rPr>
        <w:t xml:space="preserve"> «Основные средства»: определение, основные принципы формирования первоначальной стоимости</w:t>
      </w:r>
      <w:r w:rsidR="00842C69">
        <w:rPr>
          <w:color w:val="000000"/>
          <w:sz w:val="22"/>
          <w:szCs w:val="22"/>
        </w:rPr>
        <w:t xml:space="preserve"> последующая оценка основных средств.</w:t>
      </w:r>
      <w:r w:rsidRPr="00F9711C">
        <w:rPr>
          <w:color w:val="000000"/>
          <w:sz w:val="22"/>
          <w:szCs w:val="22"/>
        </w:rPr>
        <w:t xml:space="preserve"> Способы амортизации основных средств. </w:t>
      </w:r>
      <w:r w:rsidR="00FF7631" w:rsidRPr="00F9711C">
        <w:rPr>
          <w:color w:val="000000"/>
          <w:sz w:val="22"/>
          <w:szCs w:val="22"/>
        </w:rPr>
        <w:t xml:space="preserve">Компонентный подход к учету основных средств. </w:t>
      </w:r>
      <w:r w:rsidRPr="00F9711C">
        <w:rPr>
          <w:color w:val="000000"/>
          <w:sz w:val="22"/>
          <w:szCs w:val="22"/>
        </w:rPr>
        <w:t xml:space="preserve">Влияние </w:t>
      </w:r>
      <w:r w:rsidR="00820884">
        <w:rPr>
          <w:color w:val="000000"/>
          <w:sz w:val="22"/>
          <w:szCs w:val="22"/>
        </w:rPr>
        <w:t>оценочного обязательства</w:t>
      </w:r>
      <w:r w:rsidRPr="00F9711C">
        <w:rPr>
          <w:color w:val="000000"/>
          <w:sz w:val="22"/>
          <w:szCs w:val="22"/>
        </w:rPr>
        <w:t xml:space="preserve"> под ликвидацию основных средств и восстановление окружающей среды на определение балансовой стоимости объектов основных средств. Переоценка основных средств: методология, отражение в составе </w:t>
      </w:r>
      <w:r w:rsidR="004C2904">
        <w:rPr>
          <w:color w:val="000000"/>
          <w:sz w:val="22"/>
          <w:szCs w:val="22"/>
        </w:rPr>
        <w:t xml:space="preserve">финансовой </w:t>
      </w:r>
      <w:r w:rsidRPr="00F9711C">
        <w:rPr>
          <w:color w:val="000000"/>
          <w:sz w:val="22"/>
          <w:szCs w:val="22"/>
        </w:rPr>
        <w:t>отчетности.</w:t>
      </w:r>
    </w:p>
    <w:p w14:paraId="12C7C136" w14:textId="77777777" w:rsidR="003250BC" w:rsidRPr="00F9711C" w:rsidRDefault="003250BC" w:rsidP="00AA44FB">
      <w:pPr>
        <w:spacing w:line="228" w:lineRule="auto"/>
        <w:jc w:val="both"/>
        <w:rPr>
          <w:color w:val="000000"/>
          <w:sz w:val="22"/>
          <w:szCs w:val="22"/>
        </w:rPr>
      </w:pPr>
      <w:r w:rsidRPr="00F9711C">
        <w:rPr>
          <w:b/>
          <w:color w:val="000000"/>
          <w:sz w:val="22"/>
          <w:szCs w:val="22"/>
          <w:lang w:val="en-US"/>
        </w:rPr>
        <w:t>IAS</w:t>
      </w:r>
      <w:r w:rsidRPr="00F9711C">
        <w:rPr>
          <w:b/>
          <w:color w:val="000000"/>
          <w:sz w:val="22"/>
          <w:szCs w:val="22"/>
        </w:rPr>
        <w:t xml:space="preserve"> 23</w:t>
      </w:r>
      <w:r w:rsidRPr="00F9711C">
        <w:rPr>
          <w:color w:val="000000"/>
          <w:sz w:val="22"/>
          <w:szCs w:val="22"/>
        </w:rPr>
        <w:t xml:space="preserve"> «Затраты по </w:t>
      </w:r>
      <w:r w:rsidRPr="00D60746">
        <w:rPr>
          <w:color w:val="000000"/>
          <w:sz w:val="22"/>
          <w:szCs w:val="22"/>
        </w:rPr>
        <w:t>заимствованиям»</w:t>
      </w:r>
      <w:r w:rsidRPr="00F9711C">
        <w:rPr>
          <w:color w:val="000000"/>
          <w:sz w:val="22"/>
          <w:szCs w:val="22"/>
        </w:rPr>
        <w:t>. Критерии признания. Начало, приостановление и прекращение капитализации.</w:t>
      </w:r>
      <w:r w:rsidR="00F9711C">
        <w:rPr>
          <w:color w:val="000000"/>
          <w:sz w:val="22"/>
          <w:szCs w:val="22"/>
        </w:rPr>
        <w:t xml:space="preserve"> </w:t>
      </w:r>
    </w:p>
    <w:p w14:paraId="144BEA7E" w14:textId="77777777" w:rsidR="00372CFC" w:rsidRPr="00F9711C" w:rsidRDefault="003250BC" w:rsidP="00AA44FB">
      <w:pPr>
        <w:spacing w:line="228" w:lineRule="auto"/>
        <w:jc w:val="both"/>
        <w:rPr>
          <w:color w:val="000000"/>
          <w:sz w:val="22"/>
          <w:szCs w:val="22"/>
        </w:rPr>
      </w:pPr>
      <w:r w:rsidRPr="00F9711C">
        <w:rPr>
          <w:b/>
          <w:color w:val="000000"/>
          <w:sz w:val="22"/>
          <w:szCs w:val="22"/>
          <w:lang w:val="en-US"/>
        </w:rPr>
        <w:t>IAS</w:t>
      </w:r>
      <w:r w:rsidRPr="00F9711C">
        <w:rPr>
          <w:b/>
          <w:color w:val="000000"/>
          <w:sz w:val="22"/>
          <w:szCs w:val="22"/>
        </w:rPr>
        <w:t xml:space="preserve"> 38</w:t>
      </w:r>
      <w:r w:rsidRPr="00F9711C">
        <w:rPr>
          <w:color w:val="000000"/>
          <w:sz w:val="22"/>
          <w:szCs w:val="22"/>
        </w:rPr>
        <w:t xml:space="preserve"> «Нематериальные активы»</w:t>
      </w:r>
      <w:r w:rsidR="00372CFC" w:rsidRPr="00F9711C">
        <w:rPr>
          <w:color w:val="000000"/>
          <w:sz w:val="22"/>
          <w:szCs w:val="22"/>
        </w:rPr>
        <w:t>.</w:t>
      </w:r>
      <w:r w:rsidRPr="00F9711C">
        <w:rPr>
          <w:color w:val="000000"/>
          <w:sz w:val="22"/>
          <w:szCs w:val="22"/>
        </w:rPr>
        <w:t xml:space="preserve"> Критерии признания, первоначальная оценка</w:t>
      </w:r>
      <w:r w:rsidR="001D5070" w:rsidRPr="00F9711C">
        <w:rPr>
          <w:color w:val="000000"/>
          <w:sz w:val="22"/>
          <w:szCs w:val="22"/>
        </w:rPr>
        <w:t xml:space="preserve"> НМА, приобретенных отдельно и при объединении бизнеса, внутренне созданных НМА, учет последующих затрат. Особенности </w:t>
      </w:r>
      <w:r w:rsidR="001D5070" w:rsidRPr="00F9711C">
        <w:rPr>
          <w:color w:val="000000"/>
          <w:sz w:val="22"/>
          <w:szCs w:val="22"/>
        </w:rPr>
        <w:lastRenderedPageBreak/>
        <w:t xml:space="preserve">последующей оценки НМА: </w:t>
      </w:r>
      <w:r w:rsidR="00820884">
        <w:rPr>
          <w:color w:val="000000"/>
          <w:sz w:val="22"/>
          <w:szCs w:val="22"/>
        </w:rPr>
        <w:t>модели учета по первоначальной и переоцененной стоимости</w:t>
      </w:r>
      <w:r w:rsidR="001D5070" w:rsidRPr="00F9711C">
        <w:rPr>
          <w:color w:val="000000"/>
          <w:sz w:val="22"/>
          <w:szCs w:val="22"/>
        </w:rPr>
        <w:t xml:space="preserve">, неопределенный срок полезного использования, ликвидационная стоимость. </w:t>
      </w:r>
    </w:p>
    <w:p w14:paraId="3F6FAE41" w14:textId="5E65A60D" w:rsidR="004A70F5" w:rsidRPr="00F9711C" w:rsidRDefault="001D5070" w:rsidP="00AA44FB">
      <w:pPr>
        <w:spacing w:line="228" w:lineRule="auto"/>
        <w:jc w:val="both"/>
        <w:rPr>
          <w:color w:val="000000"/>
          <w:sz w:val="22"/>
          <w:szCs w:val="22"/>
        </w:rPr>
      </w:pPr>
      <w:r w:rsidRPr="00F9711C">
        <w:rPr>
          <w:b/>
          <w:color w:val="000000"/>
          <w:sz w:val="22"/>
          <w:szCs w:val="22"/>
          <w:lang w:val="en-US"/>
        </w:rPr>
        <w:t>IAS</w:t>
      </w:r>
      <w:r w:rsidRPr="00F9711C">
        <w:rPr>
          <w:b/>
          <w:color w:val="000000"/>
          <w:sz w:val="22"/>
          <w:szCs w:val="22"/>
        </w:rPr>
        <w:t xml:space="preserve"> 40</w:t>
      </w:r>
      <w:r w:rsidRPr="00F9711C">
        <w:rPr>
          <w:color w:val="000000"/>
          <w:sz w:val="22"/>
          <w:szCs w:val="22"/>
        </w:rPr>
        <w:t xml:space="preserve"> «Инвестиционная недвижимость».</w:t>
      </w:r>
      <w:r w:rsidR="004A70F5" w:rsidRPr="00F9711C">
        <w:rPr>
          <w:color w:val="000000"/>
          <w:sz w:val="22"/>
          <w:szCs w:val="22"/>
        </w:rPr>
        <w:t xml:space="preserve"> Понятие и состав, критерии признания, перевод объектов основных средств в состав инвестиционн</w:t>
      </w:r>
      <w:r w:rsidR="00820884">
        <w:rPr>
          <w:color w:val="000000"/>
          <w:sz w:val="22"/>
          <w:szCs w:val="22"/>
        </w:rPr>
        <w:t>ой недвижимости</w:t>
      </w:r>
      <w:r w:rsidR="004A70F5" w:rsidRPr="00F9711C">
        <w:rPr>
          <w:color w:val="000000"/>
          <w:sz w:val="22"/>
          <w:szCs w:val="22"/>
        </w:rPr>
        <w:t xml:space="preserve">. Способы определения балансовой стоимости на конец отчетного периода, учет изменения справедливой стоимости. </w:t>
      </w:r>
    </w:p>
    <w:p w14:paraId="3A7CBC38" w14:textId="496868CD" w:rsidR="004A70F5" w:rsidRPr="00F9711C" w:rsidRDefault="004A70F5" w:rsidP="00AA44FB">
      <w:pPr>
        <w:spacing w:line="228" w:lineRule="auto"/>
        <w:jc w:val="both"/>
        <w:rPr>
          <w:color w:val="000000"/>
          <w:sz w:val="22"/>
          <w:szCs w:val="22"/>
        </w:rPr>
      </w:pPr>
      <w:r w:rsidRPr="00F9711C">
        <w:rPr>
          <w:b/>
          <w:color w:val="000000"/>
          <w:sz w:val="22"/>
          <w:szCs w:val="22"/>
          <w:lang w:val="en-US"/>
        </w:rPr>
        <w:t>IAS</w:t>
      </w:r>
      <w:r w:rsidRPr="00F9711C">
        <w:rPr>
          <w:b/>
          <w:color w:val="000000"/>
          <w:sz w:val="22"/>
          <w:szCs w:val="22"/>
        </w:rPr>
        <w:t xml:space="preserve"> 36</w:t>
      </w:r>
      <w:r w:rsidRPr="00F9711C">
        <w:rPr>
          <w:color w:val="000000"/>
          <w:sz w:val="22"/>
          <w:szCs w:val="22"/>
        </w:rPr>
        <w:t xml:space="preserve"> «Обесценение активов». Обесценение основных средств, гудвила, нематериальных активов с неопределенным сроком полезного использования. Признаки обесценения активов. Методика проведения теста на обесценение (оценка возмещаемой стоимости, расчет ценности использования). Единица, генерирующая денежные</w:t>
      </w:r>
      <w:r w:rsidR="00A0254D" w:rsidRPr="00F9711C">
        <w:rPr>
          <w:color w:val="000000"/>
          <w:sz w:val="22"/>
          <w:szCs w:val="22"/>
        </w:rPr>
        <w:t xml:space="preserve"> </w:t>
      </w:r>
      <w:r w:rsidR="00A0254D" w:rsidRPr="00E65B75">
        <w:rPr>
          <w:color w:val="000000"/>
          <w:sz w:val="22"/>
          <w:szCs w:val="22"/>
        </w:rPr>
        <w:t>средства</w:t>
      </w:r>
      <w:r w:rsidRPr="00E65B75">
        <w:rPr>
          <w:color w:val="000000"/>
          <w:sz w:val="22"/>
          <w:szCs w:val="22"/>
        </w:rPr>
        <w:t>.</w:t>
      </w:r>
      <w:r w:rsidRPr="00F9711C">
        <w:rPr>
          <w:color w:val="000000"/>
          <w:sz w:val="22"/>
          <w:szCs w:val="22"/>
        </w:rPr>
        <w:t xml:space="preserve"> </w:t>
      </w:r>
      <w:r w:rsidR="004C2904">
        <w:rPr>
          <w:color w:val="000000"/>
          <w:sz w:val="22"/>
          <w:szCs w:val="22"/>
        </w:rPr>
        <w:t>Р</w:t>
      </w:r>
      <w:r w:rsidRPr="00F9711C">
        <w:rPr>
          <w:color w:val="000000"/>
          <w:sz w:val="22"/>
          <w:szCs w:val="22"/>
        </w:rPr>
        <w:t>аспределение убытков от обесценения.</w:t>
      </w:r>
      <w:r w:rsidR="001D5070" w:rsidRPr="00F9711C">
        <w:rPr>
          <w:color w:val="000000"/>
          <w:sz w:val="22"/>
          <w:szCs w:val="22"/>
        </w:rPr>
        <w:t xml:space="preserve"> </w:t>
      </w:r>
      <w:r w:rsidR="004C2904">
        <w:rPr>
          <w:color w:val="000000"/>
          <w:sz w:val="22"/>
          <w:szCs w:val="22"/>
        </w:rPr>
        <w:t>Восстановление</w:t>
      </w:r>
      <w:r w:rsidR="004C2904" w:rsidRPr="00F9711C">
        <w:rPr>
          <w:color w:val="000000"/>
          <w:sz w:val="22"/>
          <w:szCs w:val="22"/>
        </w:rPr>
        <w:t xml:space="preserve"> </w:t>
      </w:r>
      <w:r w:rsidR="001D5070" w:rsidRPr="00F9711C">
        <w:rPr>
          <w:color w:val="000000"/>
          <w:sz w:val="22"/>
          <w:szCs w:val="22"/>
        </w:rPr>
        <w:t>убытка от обесценения.</w:t>
      </w:r>
      <w:r w:rsidRPr="00F9711C">
        <w:rPr>
          <w:color w:val="000000"/>
          <w:sz w:val="22"/>
          <w:szCs w:val="22"/>
        </w:rPr>
        <w:t xml:space="preserve"> </w:t>
      </w:r>
    </w:p>
    <w:p w14:paraId="5E4D8A8E" w14:textId="77777777" w:rsidR="004A70F5" w:rsidRPr="00F9711C" w:rsidRDefault="004A70F5" w:rsidP="00AA44FB">
      <w:pPr>
        <w:spacing w:line="228" w:lineRule="auto"/>
        <w:jc w:val="both"/>
        <w:rPr>
          <w:color w:val="000000"/>
          <w:sz w:val="22"/>
          <w:szCs w:val="22"/>
        </w:rPr>
      </w:pPr>
    </w:p>
    <w:p w14:paraId="5FC95E19" w14:textId="77777777" w:rsidR="006C7EDB" w:rsidRPr="00F9711C" w:rsidRDefault="006C7EDB" w:rsidP="006C7EDB">
      <w:pPr>
        <w:spacing w:line="228" w:lineRule="auto"/>
        <w:jc w:val="both"/>
        <w:rPr>
          <w:b/>
          <w:bCs/>
          <w:color w:val="000000"/>
          <w:sz w:val="22"/>
          <w:szCs w:val="22"/>
        </w:rPr>
      </w:pPr>
      <w:r w:rsidRPr="00F9711C">
        <w:rPr>
          <w:b/>
          <w:bCs/>
          <w:color w:val="000000"/>
          <w:sz w:val="22"/>
          <w:szCs w:val="22"/>
        </w:rPr>
        <w:t xml:space="preserve">Тема </w:t>
      </w:r>
      <w:r w:rsidRPr="0046285A">
        <w:rPr>
          <w:b/>
          <w:bCs/>
          <w:color w:val="000000"/>
          <w:sz w:val="22"/>
          <w:szCs w:val="22"/>
        </w:rPr>
        <w:t>7</w:t>
      </w:r>
      <w:r w:rsidRPr="00F9711C">
        <w:rPr>
          <w:b/>
          <w:bCs/>
          <w:color w:val="000000"/>
          <w:sz w:val="22"/>
          <w:szCs w:val="22"/>
        </w:rPr>
        <w:t xml:space="preserve">. </w:t>
      </w:r>
      <w:r>
        <w:rPr>
          <w:b/>
          <w:bCs/>
          <w:color w:val="000000"/>
          <w:sz w:val="22"/>
          <w:szCs w:val="22"/>
        </w:rPr>
        <w:t>Оценочные обязательства</w:t>
      </w:r>
      <w:r w:rsidRPr="00F9711C">
        <w:rPr>
          <w:b/>
          <w:bCs/>
          <w:color w:val="000000"/>
          <w:sz w:val="22"/>
          <w:szCs w:val="22"/>
        </w:rPr>
        <w:t>, условные активы и условные обязательства</w:t>
      </w:r>
    </w:p>
    <w:p w14:paraId="4B2BD03B" w14:textId="458960FC" w:rsidR="006C7EDB" w:rsidRPr="00F9711C" w:rsidRDefault="006C7EDB" w:rsidP="006C7EDB">
      <w:pPr>
        <w:spacing w:line="228" w:lineRule="auto"/>
        <w:jc w:val="both"/>
        <w:rPr>
          <w:color w:val="000000"/>
          <w:sz w:val="22"/>
          <w:szCs w:val="22"/>
        </w:rPr>
      </w:pPr>
      <w:r w:rsidRPr="00F9711C">
        <w:rPr>
          <w:b/>
          <w:color w:val="000000"/>
          <w:sz w:val="22"/>
          <w:szCs w:val="22"/>
          <w:lang w:val="en-US"/>
        </w:rPr>
        <w:t>IAS</w:t>
      </w:r>
      <w:r w:rsidRPr="00F9711C">
        <w:rPr>
          <w:b/>
          <w:color w:val="000000"/>
          <w:sz w:val="22"/>
          <w:szCs w:val="22"/>
        </w:rPr>
        <w:t xml:space="preserve"> 37</w:t>
      </w:r>
      <w:r w:rsidRPr="00F9711C">
        <w:rPr>
          <w:color w:val="000000"/>
          <w:sz w:val="22"/>
          <w:szCs w:val="22"/>
        </w:rPr>
        <w:t xml:space="preserve"> «</w:t>
      </w:r>
      <w:r>
        <w:rPr>
          <w:color w:val="000000"/>
          <w:sz w:val="22"/>
          <w:szCs w:val="22"/>
        </w:rPr>
        <w:t>Оценочные обязательства</w:t>
      </w:r>
      <w:r w:rsidRPr="00F9711C">
        <w:rPr>
          <w:color w:val="000000"/>
          <w:sz w:val="22"/>
          <w:szCs w:val="22"/>
        </w:rPr>
        <w:t>, условные обязательства и условные активы»</w:t>
      </w:r>
      <w:r w:rsidR="004C2904">
        <w:rPr>
          <w:color w:val="000000"/>
          <w:sz w:val="22"/>
          <w:szCs w:val="22"/>
        </w:rPr>
        <w:t>:</w:t>
      </w:r>
      <w:r w:rsidRPr="00F9711C">
        <w:rPr>
          <w:color w:val="000000"/>
          <w:sz w:val="22"/>
          <w:szCs w:val="22"/>
        </w:rPr>
        <w:t xml:space="preserve"> понятие и примеры. Критерии создания </w:t>
      </w:r>
      <w:r>
        <w:rPr>
          <w:color w:val="000000"/>
          <w:sz w:val="22"/>
          <w:szCs w:val="22"/>
        </w:rPr>
        <w:t>оценочного обязательства</w:t>
      </w:r>
      <w:r w:rsidRPr="00F9711C">
        <w:rPr>
          <w:color w:val="000000"/>
          <w:sz w:val="22"/>
          <w:szCs w:val="22"/>
        </w:rPr>
        <w:t>, юридическое и конструктивное обязательство, возможные категории резервов. Условные обязательства и условные активы - раскрытие информации.</w:t>
      </w:r>
    </w:p>
    <w:p w14:paraId="6AE03788" w14:textId="77777777" w:rsidR="006C7EDB" w:rsidRDefault="006C7EDB" w:rsidP="00AA44FB">
      <w:pPr>
        <w:spacing w:line="228" w:lineRule="auto"/>
        <w:jc w:val="both"/>
        <w:rPr>
          <w:b/>
          <w:bCs/>
          <w:color w:val="000000"/>
          <w:sz w:val="22"/>
          <w:szCs w:val="22"/>
        </w:rPr>
      </w:pPr>
    </w:p>
    <w:p w14:paraId="36BF3CEA" w14:textId="77777777" w:rsidR="004A70F5" w:rsidRPr="00F9711C" w:rsidRDefault="00427DB2" w:rsidP="00AA44FB">
      <w:pPr>
        <w:spacing w:line="228" w:lineRule="auto"/>
        <w:jc w:val="both"/>
        <w:rPr>
          <w:b/>
          <w:bCs/>
          <w:color w:val="000000"/>
          <w:sz w:val="22"/>
          <w:szCs w:val="22"/>
        </w:rPr>
      </w:pPr>
      <w:r w:rsidRPr="00F9711C">
        <w:rPr>
          <w:b/>
          <w:bCs/>
          <w:color w:val="000000"/>
          <w:sz w:val="22"/>
          <w:szCs w:val="22"/>
        </w:rPr>
        <w:t xml:space="preserve">Тема </w:t>
      </w:r>
      <w:r w:rsidR="006C7EDB">
        <w:rPr>
          <w:b/>
          <w:bCs/>
          <w:color w:val="000000"/>
          <w:sz w:val="22"/>
          <w:szCs w:val="22"/>
        </w:rPr>
        <w:t>8</w:t>
      </w:r>
      <w:r w:rsidR="009C3138" w:rsidRPr="00F9711C">
        <w:rPr>
          <w:b/>
          <w:bCs/>
          <w:color w:val="000000"/>
          <w:sz w:val="22"/>
          <w:szCs w:val="22"/>
        </w:rPr>
        <w:t>. Аренда основных средств</w:t>
      </w:r>
    </w:p>
    <w:p w14:paraId="6190B50C" w14:textId="77777777" w:rsidR="004A70F5" w:rsidRPr="00F9711C" w:rsidRDefault="001D5070" w:rsidP="00AA44FB">
      <w:pPr>
        <w:spacing w:line="228" w:lineRule="auto"/>
        <w:jc w:val="both"/>
        <w:rPr>
          <w:color w:val="000000"/>
          <w:sz w:val="22"/>
          <w:szCs w:val="22"/>
        </w:rPr>
      </w:pPr>
      <w:r w:rsidRPr="00F9711C">
        <w:rPr>
          <w:b/>
          <w:color w:val="000000"/>
          <w:sz w:val="22"/>
          <w:szCs w:val="22"/>
          <w:lang w:val="en-US"/>
        </w:rPr>
        <w:t>IFRS</w:t>
      </w:r>
      <w:r w:rsidRPr="00F9711C">
        <w:rPr>
          <w:b/>
          <w:color w:val="000000"/>
          <w:sz w:val="22"/>
          <w:szCs w:val="22"/>
        </w:rPr>
        <w:t xml:space="preserve"> 16</w:t>
      </w:r>
      <w:r w:rsidRPr="00F9711C">
        <w:rPr>
          <w:color w:val="000000"/>
          <w:sz w:val="22"/>
          <w:szCs w:val="22"/>
        </w:rPr>
        <w:t xml:space="preserve"> «Аренда». Учет у арендатора: требования к признанию аренды, срок аренды, первоначальное признание и последующий учет права</w:t>
      </w:r>
      <w:r w:rsidR="00820884">
        <w:rPr>
          <w:color w:val="000000"/>
          <w:sz w:val="22"/>
          <w:szCs w:val="22"/>
        </w:rPr>
        <w:t xml:space="preserve"> пользования</w:t>
      </w:r>
      <w:r w:rsidRPr="00F9711C">
        <w:rPr>
          <w:color w:val="000000"/>
          <w:sz w:val="22"/>
          <w:szCs w:val="22"/>
        </w:rPr>
        <w:t xml:space="preserve"> и обязательства по аренде, </w:t>
      </w:r>
      <w:r w:rsidR="006C7EDB">
        <w:rPr>
          <w:color w:val="000000"/>
          <w:sz w:val="22"/>
          <w:szCs w:val="22"/>
        </w:rPr>
        <w:t>освобождения</w:t>
      </w:r>
      <w:r w:rsidRPr="00F9711C">
        <w:rPr>
          <w:color w:val="000000"/>
          <w:sz w:val="22"/>
          <w:szCs w:val="22"/>
        </w:rPr>
        <w:t xml:space="preserve">. Учет у арендодателя: операционная и финансовая аренда. Операции продажи с обратной арендой.  </w:t>
      </w:r>
    </w:p>
    <w:p w14:paraId="077E779D" w14:textId="77777777" w:rsidR="00372CFC" w:rsidRPr="00F9711C" w:rsidRDefault="00372CFC" w:rsidP="00AA44FB">
      <w:pPr>
        <w:spacing w:line="228" w:lineRule="auto"/>
        <w:jc w:val="both"/>
        <w:rPr>
          <w:b/>
          <w:bCs/>
          <w:color w:val="000000"/>
          <w:sz w:val="22"/>
          <w:szCs w:val="22"/>
        </w:rPr>
      </w:pPr>
    </w:p>
    <w:p w14:paraId="19BF64E1" w14:textId="77777777" w:rsidR="00372CFC" w:rsidRPr="00F9711C" w:rsidRDefault="00372CFC" w:rsidP="00AA44FB">
      <w:pPr>
        <w:spacing w:line="228" w:lineRule="auto"/>
        <w:jc w:val="both"/>
        <w:rPr>
          <w:b/>
          <w:bCs/>
          <w:color w:val="000000"/>
          <w:sz w:val="22"/>
          <w:szCs w:val="22"/>
        </w:rPr>
      </w:pPr>
      <w:r w:rsidRPr="00F9711C">
        <w:rPr>
          <w:b/>
          <w:bCs/>
          <w:color w:val="000000"/>
          <w:sz w:val="22"/>
          <w:szCs w:val="22"/>
        </w:rPr>
        <w:t xml:space="preserve">Тема </w:t>
      </w:r>
      <w:r w:rsidR="006C7EDB" w:rsidRPr="0046285A">
        <w:rPr>
          <w:b/>
          <w:bCs/>
          <w:color w:val="000000"/>
          <w:sz w:val="22"/>
          <w:szCs w:val="22"/>
        </w:rPr>
        <w:t>9</w:t>
      </w:r>
      <w:r w:rsidRPr="00F9711C">
        <w:rPr>
          <w:b/>
          <w:bCs/>
          <w:color w:val="000000"/>
          <w:sz w:val="22"/>
          <w:szCs w:val="22"/>
        </w:rPr>
        <w:t>. Признание выручки от реализации товаро</w:t>
      </w:r>
      <w:r w:rsidR="009C3138" w:rsidRPr="00F9711C">
        <w:rPr>
          <w:b/>
          <w:bCs/>
          <w:color w:val="000000"/>
          <w:sz w:val="22"/>
          <w:szCs w:val="22"/>
        </w:rPr>
        <w:t>в и услуг в соответствии с МСФО</w:t>
      </w:r>
    </w:p>
    <w:p w14:paraId="5E8DD0F8" w14:textId="77777777" w:rsidR="00AA5D25" w:rsidRPr="00F9711C" w:rsidRDefault="00AA5D25" w:rsidP="00AA44FB">
      <w:pPr>
        <w:spacing w:line="228" w:lineRule="auto"/>
        <w:jc w:val="both"/>
        <w:rPr>
          <w:color w:val="000000"/>
          <w:sz w:val="22"/>
          <w:szCs w:val="22"/>
        </w:rPr>
      </w:pPr>
      <w:r w:rsidRPr="00F9711C">
        <w:rPr>
          <w:b/>
          <w:color w:val="000000"/>
          <w:sz w:val="22"/>
          <w:szCs w:val="22"/>
          <w:lang w:val="en-US"/>
        </w:rPr>
        <w:t>IFRS</w:t>
      </w:r>
      <w:r w:rsidRPr="00F9711C">
        <w:rPr>
          <w:b/>
          <w:color w:val="000000"/>
          <w:sz w:val="22"/>
          <w:szCs w:val="22"/>
        </w:rPr>
        <w:t xml:space="preserve"> 15</w:t>
      </w:r>
      <w:r w:rsidR="00372CFC" w:rsidRPr="00F9711C">
        <w:rPr>
          <w:color w:val="000000"/>
          <w:sz w:val="22"/>
          <w:szCs w:val="22"/>
        </w:rPr>
        <w:t xml:space="preserve"> «Выручка</w:t>
      </w:r>
      <w:r w:rsidRPr="00F9711C">
        <w:rPr>
          <w:color w:val="000000"/>
          <w:sz w:val="22"/>
          <w:szCs w:val="22"/>
        </w:rPr>
        <w:t xml:space="preserve"> по договорам с покупателями</w:t>
      </w:r>
      <w:r w:rsidR="00372CFC" w:rsidRPr="00F9711C">
        <w:rPr>
          <w:color w:val="000000"/>
          <w:sz w:val="22"/>
          <w:szCs w:val="22"/>
        </w:rPr>
        <w:t xml:space="preserve">». </w:t>
      </w:r>
      <w:r w:rsidRPr="00F9711C">
        <w:rPr>
          <w:color w:val="000000"/>
          <w:sz w:val="22"/>
          <w:szCs w:val="22"/>
        </w:rPr>
        <w:t>Понятие перехода контроля. 5 шагов признания выручки.</w:t>
      </w:r>
      <w:r w:rsidR="00B91731">
        <w:rPr>
          <w:color w:val="000000"/>
          <w:sz w:val="22"/>
          <w:szCs w:val="22"/>
        </w:rPr>
        <w:t xml:space="preserve"> Влияние компонента финансирования и переменного вознаграждения на определение цены сделки. Признание выручки по мере и в момент исполнения обязанности по договору. </w:t>
      </w:r>
    </w:p>
    <w:p w14:paraId="0196B402" w14:textId="77777777" w:rsidR="004A70F5" w:rsidRDefault="004A70F5" w:rsidP="00AA44FB">
      <w:pPr>
        <w:spacing w:line="228" w:lineRule="auto"/>
        <w:jc w:val="both"/>
        <w:rPr>
          <w:color w:val="000000"/>
          <w:sz w:val="22"/>
          <w:szCs w:val="22"/>
        </w:rPr>
      </w:pPr>
    </w:p>
    <w:p w14:paraId="0D845226" w14:textId="77777777" w:rsidR="006C7EDB" w:rsidRPr="00F9711C" w:rsidRDefault="006C7EDB" w:rsidP="006C7EDB">
      <w:pPr>
        <w:spacing w:line="228" w:lineRule="auto"/>
        <w:jc w:val="both"/>
        <w:rPr>
          <w:b/>
          <w:bCs/>
          <w:color w:val="000000"/>
          <w:sz w:val="22"/>
          <w:szCs w:val="22"/>
        </w:rPr>
      </w:pPr>
      <w:r w:rsidRPr="00F9711C">
        <w:rPr>
          <w:b/>
          <w:bCs/>
          <w:color w:val="000000"/>
          <w:sz w:val="22"/>
          <w:szCs w:val="22"/>
        </w:rPr>
        <w:t>Тема 1</w:t>
      </w:r>
      <w:r w:rsidRPr="00B91731">
        <w:rPr>
          <w:b/>
          <w:bCs/>
          <w:color w:val="000000"/>
          <w:sz w:val="22"/>
          <w:szCs w:val="22"/>
        </w:rPr>
        <w:t>0</w:t>
      </w:r>
      <w:r w:rsidRPr="00F9711C">
        <w:rPr>
          <w:b/>
          <w:bCs/>
          <w:color w:val="000000"/>
          <w:sz w:val="22"/>
          <w:szCs w:val="22"/>
        </w:rPr>
        <w:t xml:space="preserve">. Финансовые инструменты. </w:t>
      </w:r>
    </w:p>
    <w:p w14:paraId="28502FBC" w14:textId="77777777" w:rsidR="006C7EDB" w:rsidRPr="00F9711C" w:rsidRDefault="006C7EDB" w:rsidP="006C7EDB">
      <w:pPr>
        <w:spacing w:line="228" w:lineRule="auto"/>
        <w:jc w:val="both"/>
        <w:rPr>
          <w:color w:val="000000"/>
          <w:sz w:val="22"/>
          <w:szCs w:val="22"/>
        </w:rPr>
      </w:pPr>
      <w:r w:rsidRPr="00F9711C">
        <w:rPr>
          <w:b/>
          <w:color w:val="000000"/>
          <w:sz w:val="22"/>
          <w:szCs w:val="22"/>
          <w:lang w:val="en-US"/>
        </w:rPr>
        <w:t>IFRS</w:t>
      </w:r>
      <w:r w:rsidRPr="00F9711C">
        <w:rPr>
          <w:b/>
          <w:color w:val="000000"/>
          <w:sz w:val="22"/>
          <w:szCs w:val="22"/>
        </w:rPr>
        <w:t xml:space="preserve"> 9</w:t>
      </w:r>
      <w:r w:rsidRPr="00F9711C">
        <w:rPr>
          <w:color w:val="000000"/>
          <w:sz w:val="22"/>
          <w:szCs w:val="22"/>
        </w:rPr>
        <w:t xml:space="preserve"> «Финансовые инструменты» - основные понятия, классификация и реклассификация.</w:t>
      </w:r>
    </w:p>
    <w:p w14:paraId="2C5EA6C8" w14:textId="77777777" w:rsidR="004C2904" w:rsidRPr="0046285A" w:rsidRDefault="006C7EDB" w:rsidP="00AA44FB">
      <w:pPr>
        <w:spacing w:line="228" w:lineRule="auto"/>
        <w:jc w:val="both"/>
        <w:rPr>
          <w:color w:val="000000"/>
          <w:sz w:val="22"/>
          <w:szCs w:val="22"/>
        </w:rPr>
      </w:pPr>
      <w:r w:rsidRPr="00F9711C">
        <w:rPr>
          <w:color w:val="000000"/>
          <w:sz w:val="22"/>
          <w:szCs w:val="22"/>
        </w:rPr>
        <w:t xml:space="preserve">Первоначальное признание и последующая оценка финансовых активов и обязательств. Модификация </w:t>
      </w:r>
      <w:r w:rsidRPr="0046285A">
        <w:rPr>
          <w:color w:val="000000"/>
          <w:sz w:val="22"/>
          <w:szCs w:val="22"/>
        </w:rPr>
        <w:t>денежных потоков. Создание резерва под обесценение финансовых активов: модель ожидаемых кредитных убытков.</w:t>
      </w:r>
      <w:r w:rsidR="00BE37BA" w:rsidRPr="0046285A">
        <w:rPr>
          <w:color w:val="000000"/>
          <w:sz w:val="22"/>
          <w:szCs w:val="22"/>
        </w:rPr>
        <w:t xml:space="preserve"> </w:t>
      </w:r>
    </w:p>
    <w:p w14:paraId="2743F98E" w14:textId="376A5324" w:rsidR="006C7EDB" w:rsidRPr="0046285A" w:rsidRDefault="00BE37BA" w:rsidP="00AA44FB">
      <w:pPr>
        <w:spacing w:line="228" w:lineRule="auto"/>
        <w:jc w:val="both"/>
        <w:rPr>
          <w:color w:val="000000"/>
          <w:sz w:val="22"/>
          <w:szCs w:val="22"/>
        </w:rPr>
      </w:pPr>
      <w:r w:rsidRPr="0046285A">
        <w:rPr>
          <w:b/>
          <w:color w:val="000000"/>
          <w:sz w:val="22"/>
          <w:szCs w:val="22"/>
          <w:lang w:val="en-US"/>
        </w:rPr>
        <w:t>IAS</w:t>
      </w:r>
      <w:r w:rsidRPr="0046285A">
        <w:rPr>
          <w:b/>
          <w:color w:val="000000"/>
          <w:sz w:val="22"/>
          <w:szCs w:val="22"/>
        </w:rPr>
        <w:t xml:space="preserve"> 32</w:t>
      </w:r>
      <w:r w:rsidRPr="0046285A">
        <w:rPr>
          <w:color w:val="000000"/>
          <w:sz w:val="22"/>
          <w:szCs w:val="22"/>
        </w:rPr>
        <w:t xml:space="preserve"> </w:t>
      </w:r>
      <w:r w:rsidR="004C2904" w:rsidRPr="0046285A">
        <w:rPr>
          <w:color w:val="4D5156"/>
          <w:sz w:val="22"/>
          <w:szCs w:val="22"/>
          <w:shd w:val="clear" w:color="auto" w:fill="FFFFFF"/>
        </w:rPr>
        <w:t>«Финансовые инструменты: представление информации»: классификация и представление финансовых инструментов в виде обязательств и капитала.</w:t>
      </w:r>
    </w:p>
    <w:p w14:paraId="75C98BE5" w14:textId="77777777" w:rsidR="00B91731" w:rsidRPr="0046285A" w:rsidRDefault="00B91731" w:rsidP="00AA44FB">
      <w:pPr>
        <w:spacing w:line="228" w:lineRule="auto"/>
        <w:jc w:val="both"/>
        <w:rPr>
          <w:color w:val="000000"/>
          <w:sz w:val="22"/>
          <w:szCs w:val="22"/>
        </w:rPr>
      </w:pPr>
    </w:p>
    <w:p w14:paraId="5008C770" w14:textId="77777777" w:rsidR="004A70F5" w:rsidRPr="0046285A" w:rsidRDefault="00427DB2" w:rsidP="00AA44FB">
      <w:pPr>
        <w:spacing w:line="228" w:lineRule="auto"/>
        <w:jc w:val="both"/>
        <w:rPr>
          <w:b/>
          <w:bCs/>
          <w:color w:val="000000"/>
          <w:sz w:val="22"/>
          <w:szCs w:val="22"/>
        </w:rPr>
      </w:pPr>
      <w:r w:rsidRPr="0046285A">
        <w:rPr>
          <w:b/>
          <w:bCs/>
          <w:color w:val="000000"/>
          <w:sz w:val="22"/>
          <w:szCs w:val="22"/>
        </w:rPr>
        <w:t xml:space="preserve">Тема </w:t>
      </w:r>
      <w:r w:rsidR="006C7EDB" w:rsidRPr="0046285A">
        <w:rPr>
          <w:b/>
          <w:bCs/>
          <w:color w:val="000000"/>
          <w:sz w:val="22"/>
          <w:szCs w:val="22"/>
        </w:rPr>
        <w:t>11</w:t>
      </w:r>
      <w:r w:rsidR="004A70F5" w:rsidRPr="0046285A">
        <w:rPr>
          <w:b/>
          <w:bCs/>
          <w:color w:val="000000"/>
          <w:sz w:val="22"/>
          <w:szCs w:val="22"/>
        </w:rPr>
        <w:t>. Инвестиции в ассоциированные компании</w:t>
      </w:r>
      <w:r w:rsidR="009C3138" w:rsidRPr="0046285A">
        <w:rPr>
          <w:b/>
          <w:bCs/>
          <w:color w:val="000000"/>
          <w:sz w:val="22"/>
          <w:szCs w:val="22"/>
        </w:rPr>
        <w:t xml:space="preserve"> и учет совместной деятельности</w:t>
      </w:r>
    </w:p>
    <w:p w14:paraId="7BD803DA" w14:textId="77777777" w:rsidR="004A70F5" w:rsidRPr="0046285A" w:rsidRDefault="004A70F5" w:rsidP="00AA44FB">
      <w:pPr>
        <w:spacing w:line="228" w:lineRule="auto"/>
        <w:jc w:val="both"/>
        <w:rPr>
          <w:color w:val="000000"/>
          <w:sz w:val="22"/>
          <w:szCs w:val="22"/>
        </w:rPr>
      </w:pPr>
      <w:r w:rsidRPr="0046285A">
        <w:rPr>
          <w:b/>
          <w:color w:val="000000"/>
          <w:sz w:val="22"/>
          <w:szCs w:val="22"/>
          <w:lang w:val="en-US"/>
        </w:rPr>
        <w:t>IAS</w:t>
      </w:r>
      <w:r w:rsidRPr="0046285A">
        <w:rPr>
          <w:b/>
          <w:color w:val="000000"/>
          <w:sz w:val="22"/>
          <w:szCs w:val="22"/>
        </w:rPr>
        <w:t xml:space="preserve"> 28</w:t>
      </w:r>
      <w:r w:rsidRPr="0046285A">
        <w:rPr>
          <w:color w:val="000000"/>
          <w:sz w:val="22"/>
          <w:szCs w:val="22"/>
        </w:rPr>
        <w:t xml:space="preserve"> «Инвестиции в ассоциированные предприятия» -</w:t>
      </w:r>
      <w:r w:rsidR="00400CB8" w:rsidRPr="0046285A">
        <w:rPr>
          <w:color w:val="000000"/>
          <w:sz w:val="22"/>
          <w:szCs w:val="22"/>
        </w:rPr>
        <w:t xml:space="preserve"> понятия, </w:t>
      </w:r>
      <w:r w:rsidR="00820884" w:rsidRPr="0046285A">
        <w:rPr>
          <w:color w:val="000000"/>
          <w:sz w:val="22"/>
          <w:szCs w:val="22"/>
        </w:rPr>
        <w:t xml:space="preserve">применение </w:t>
      </w:r>
      <w:r w:rsidR="00400CB8" w:rsidRPr="0046285A">
        <w:rPr>
          <w:color w:val="000000"/>
          <w:sz w:val="22"/>
          <w:szCs w:val="22"/>
        </w:rPr>
        <w:t>метод</w:t>
      </w:r>
      <w:r w:rsidR="00820884" w:rsidRPr="0046285A">
        <w:rPr>
          <w:color w:val="000000"/>
          <w:sz w:val="22"/>
          <w:szCs w:val="22"/>
        </w:rPr>
        <w:t>а</w:t>
      </w:r>
      <w:r w:rsidR="00400CB8" w:rsidRPr="0046285A">
        <w:rPr>
          <w:color w:val="000000"/>
          <w:sz w:val="22"/>
          <w:szCs w:val="22"/>
        </w:rPr>
        <w:t xml:space="preserve"> </w:t>
      </w:r>
      <w:r w:rsidR="00820884" w:rsidRPr="0046285A">
        <w:rPr>
          <w:color w:val="000000"/>
          <w:sz w:val="22"/>
          <w:szCs w:val="22"/>
        </w:rPr>
        <w:t xml:space="preserve">долевого участия для </w:t>
      </w:r>
      <w:r w:rsidR="00400CB8" w:rsidRPr="0046285A">
        <w:rPr>
          <w:color w:val="000000"/>
          <w:sz w:val="22"/>
          <w:szCs w:val="22"/>
        </w:rPr>
        <w:t>учета инвестиций</w:t>
      </w:r>
      <w:r w:rsidR="005E5554" w:rsidRPr="0046285A">
        <w:rPr>
          <w:color w:val="000000"/>
          <w:sz w:val="22"/>
          <w:szCs w:val="22"/>
        </w:rPr>
        <w:t xml:space="preserve"> в </w:t>
      </w:r>
      <w:r w:rsidRPr="0046285A">
        <w:rPr>
          <w:color w:val="000000"/>
          <w:sz w:val="22"/>
          <w:szCs w:val="22"/>
        </w:rPr>
        <w:t>ассоциированные компании.</w:t>
      </w:r>
    </w:p>
    <w:p w14:paraId="2918BF2D" w14:textId="77777777" w:rsidR="00FD403C" w:rsidRPr="0046285A" w:rsidRDefault="00633FE9" w:rsidP="00AA44FB">
      <w:pPr>
        <w:spacing w:line="228" w:lineRule="auto"/>
        <w:jc w:val="both"/>
        <w:rPr>
          <w:bCs/>
          <w:color w:val="000000"/>
          <w:sz w:val="22"/>
          <w:szCs w:val="22"/>
        </w:rPr>
      </w:pPr>
      <w:r w:rsidRPr="0046285A">
        <w:rPr>
          <w:b/>
          <w:color w:val="000000"/>
          <w:sz w:val="22"/>
          <w:szCs w:val="22"/>
          <w:lang w:val="en-US"/>
        </w:rPr>
        <w:t>IFRS</w:t>
      </w:r>
      <w:r w:rsidRPr="0046285A">
        <w:rPr>
          <w:b/>
          <w:color w:val="000000"/>
          <w:sz w:val="22"/>
          <w:szCs w:val="22"/>
        </w:rPr>
        <w:t xml:space="preserve"> 11</w:t>
      </w:r>
      <w:r w:rsidRPr="0046285A">
        <w:rPr>
          <w:color w:val="000000"/>
          <w:sz w:val="22"/>
          <w:szCs w:val="22"/>
        </w:rPr>
        <w:t xml:space="preserve"> «Совместное предпринимательство»: понятие совместного контроля. Совместное предприятие и совместная операция - основные различия и правила учета. </w:t>
      </w:r>
    </w:p>
    <w:p w14:paraId="356AFA4A" w14:textId="77777777" w:rsidR="00633FE9" w:rsidRPr="0046285A" w:rsidRDefault="00633FE9" w:rsidP="00AA44FB">
      <w:pPr>
        <w:spacing w:line="228" w:lineRule="auto"/>
        <w:jc w:val="both"/>
        <w:rPr>
          <w:bCs/>
          <w:color w:val="000000"/>
          <w:sz w:val="22"/>
          <w:szCs w:val="22"/>
        </w:rPr>
      </w:pPr>
    </w:p>
    <w:p w14:paraId="6410B3A9" w14:textId="77777777" w:rsidR="006C7EDB" w:rsidRPr="0046285A" w:rsidRDefault="006C7EDB" w:rsidP="006C7EDB">
      <w:pPr>
        <w:spacing w:line="228" w:lineRule="auto"/>
        <w:jc w:val="both"/>
        <w:rPr>
          <w:b/>
          <w:bCs/>
          <w:color w:val="000000"/>
          <w:sz w:val="22"/>
          <w:szCs w:val="22"/>
        </w:rPr>
      </w:pPr>
      <w:r w:rsidRPr="0046285A">
        <w:rPr>
          <w:b/>
          <w:bCs/>
          <w:color w:val="000000"/>
          <w:sz w:val="22"/>
          <w:szCs w:val="22"/>
        </w:rPr>
        <w:t>Тема 12. Налог на прибыль</w:t>
      </w:r>
    </w:p>
    <w:p w14:paraId="6FC93EDF" w14:textId="77777777" w:rsidR="006C7EDB" w:rsidRPr="0046285A" w:rsidRDefault="006C7EDB" w:rsidP="006C7EDB">
      <w:pPr>
        <w:spacing w:line="228" w:lineRule="auto"/>
        <w:jc w:val="both"/>
        <w:rPr>
          <w:color w:val="000000"/>
          <w:sz w:val="22"/>
          <w:szCs w:val="22"/>
        </w:rPr>
      </w:pPr>
      <w:r w:rsidRPr="0046285A">
        <w:rPr>
          <w:b/>
          <w:color w:val="000000"/>
          <w:sz w:val="22"/>
          <w:szCs w:val="22"/>
          <w:lang w:val="en-US"/>
        </w:rPr>
        <w:t>IAS</w:t>
      </w:r>
      <w:r w:rsidRPr="0046285A">
        <w:rPr>
          <w:b/>
          <w:color w:val="000000"/>
          <w:sz w:val="22"/>
          <w:szCs w:val="22"/>
        </w:rPr>
        <w:t xml:space="preserve"> 12</w:t>
      </w:r>
      <w:r w:rsidRPr="0046285A">
        <w:rPr>
          <w:color w:val="000000"/>
          <w:sz w:val="22"/>
          <w:szCs w:val="22"/>
        </w:rPr>
        <w:t xml:space="preserve"> «Налоги на прибыль»: </w:t>
      </w:r>
      <w:r w:rsidR="00B91731" w:rsidRPr="0046285A">
        <w:rPr>
          <w:color w:val="000000"/>
          <w:sz w:val="22"/>
          <w:szCs w:val="22"/>
        </w:rPr>
        <w:t>налоговая стоимость</w:t>
      </w:r>
      <w:r w:rsidRPr="0046285A">
        <w:rPr>
          <w:color w:val="000000"/>
          <w:sz w:val="22"/>
          <w:szCs w:val="22"/>
        </w:rPr>
        <w:t xml:space="preserve"> актива и обязательства. Понятие отложенных налогов, порядок определения и учета временных разниц. Применение «балансового метода» при расчете отложенного налога. Признание отложенного налогового актива. Взаимозачет отложенных налоговых активов и обязательств. </w:t>
      </w:r>
    </w:p>
    <w:p w14:paraId="167DE11B" w14:textId="77777777" w:rsidR="004A70F5" w:rsidRPr="0046285A" w:rsidRDefault="004A70F5" w:rsidP="00AA44FB">
      <w:pPr>
        <w:spacing w:line="228" w:lineRule="auto"/>
        <w:jc w:val="both"/>
        <w:rPr>
          <w:color w:val="000000"/>
          <w:sz w:val="22"/>
          <w:szCs w:val="22"/>
        </w:rPr>
      </w:pPr>
    </w:p>
    <w:p w14:paraId="76319874" w14:textId="61EC2CA9" w:rsidR="006C7EDB" w:rsidRPr="0046285A" w:rsidRDefault="006C7EDB" w:rsidP="006C7EDB">
      <w:pPr>
        <w:spacing w:line="228" w:lineRule="auto"/>
        <w:jc w:val="both"/>
        <w:rPr>
          <w:b/>
          <w:bCs/>
          <w:color w:val="000000"/>
          <w:sz w:val="22"/>
          <w:szCs w:val="22"/>
        </w:rPr>
      </w:pPr>
      <w:r w:rsidRPr="0046285A">
        <w:rPr>
          <w:b/>
          <w:bCs/>
          <w:color w:val="000000"/>
          <w:sz w:val="22"/>
          <w:szCs w:val="22"/>
        </w:rPr>
        <w:t xml:space="preserve">Тема 13. Прекращенная деятельность и </w:t>
      </w:r>
      <w:r w:rsidR="00DF60C6">
        <w:rPr>
          <w:b/>
          <w:bCs/>
          <w:color w:val="000000"/>
          <w:sz w:val="22"/>
          <w:szCs w:val="22"/>
        </w:rPr>
        <w:t>в</w:t>
      </w:r>
      <w:bookmarkStart w:id="0" w:name="_GoBack"/>
      <w:bookmarkEnd w:id="0"/>
      <w:r w:rsidRPr="0046285A">
        <w:rPr>
          <w:b/>
          <w:bCs/>
          <w:color w:val="000000"/>
          <w:sz w:val="22"/>
          <w:szCs w:val="22"/>
        </w:rPr>
        <w:t>необоротные активы, пр</w:t>
      </w:r>
      <w:r w:rsidR="0046285A">
        <w:rPr>
          <w:b/>
          <w:bCs/>
          <w:color w:val="000000"/>
          <w:sz w:val="22"/>
          <w:szCs w:val="22"/>
        </w:rPr>
        <w:t>едназначенные для продажи (IFRS </w:t>
      </w:r>
      <w:r w:rsidRPr="0046285A">
        <w:rPr>
          <w:b/>
          <w:bCs/>
          <w:color w:val="000000"/>
          <w:sz w:val="22"/>
          <w:szCs w:val="22"/>
        </w:rPr>
        <w:t>5)</w:t>
      </w:r>
    </w:p>
    <w:p w14:paraId="67B29D90" w14:textId="77777777" w:rsidR="006C7EDB" w:rsidRPr="0046285A" w:rsidRDefault="006C7EDB" w:rsidP="006C7EDB">
      <w:pPr>
        <w:spacing w:line="228" w:lineRule="auto"/>
        <w:jc w:val="both"/>
        <w:rPr>
          <w:color w:val="000000"/>
          <w:sz w:val="22"/>
          <w:szCs w:val="22"/>
        </w:rPr>
      </w:pPr>
      <w:r w:rsidRPr="0046285A">
        <w:rPr>
          <w:b/>
          <w:bCs/>
          <w:color w:val="000000"/>
          <w:sz w:val="22"/>
          <w:szCs w:val="22"/>
        </w:rPr>
        <w:t xml:space="preserve">IFRS 5 </w:t>
      </w:r>
      <w:r w:rsidRPr="0046285A">
        <w:rPr>
          <w:bCs/>
          <w:color w:val="000000"/>
          <w:sz w:val="22"/>
          <w:szCs w:val="22"/>
        </w:rPr>
        <w:t xml:space="preserve">«Внеоборотные активы, предназначенные для продажи, и прекращенная деятельность»: критерии классификации внеоборотных активов, предназначенных для продажи, порядок учета и представления. </w:t>
      </w:r>
    </w:p>
    <w:p w14:paraId="4A538E3B" w14:textId="77777777" w:rsidR="006C7EDB" w:rsidRPr="0046285A" w:rsidRDefault="006C7EDB" w:rsidP="00AA44FB">
      <w:pPr>
        <w:spacing w:line="228" w:lineRule="auto"/>
        <w:jc w:val="both"/>
        <w:rPr>
          <w:b/>
          <w:bCs/>
          <w:color w:val="000000"/>
          <w:sz w:val="22"/>
          <w:szCs w:val="22"/>
        </w:rPr>
      </w:pPr>
    </w:p>
    <w:p w14:paraId="02843D03" w14:textId="77777777" w:rsidR="004D3ECF" w:rsidRPr="0046285A" w:rsidRDefault="004D3ECF" w:rsidP="00AA44FB">
      <w:pPr>
        <w:spacing w:line="228" w:lineRule="auto"/>
        <w:jc w:val="both"/>
        <w:rPr>
          <w:b/>
          <w:bCs/>
          <w:color w:val="000000"/>
          <w:sz w:val="22"/>
          <w:szCs w:val="22"/>
        </w:rPr>
      </w:pPr>
      <w:r w:rsidRPr="0046285A">
        <w:rPr>
          <w:b/>
          <w:bCs/>
          <w:color w:val="000000"/>
          <w:sz w:val="22"/>
          <w:szCs w:val="22"/>
        </w:rPr>
        <w:t>Тема 1</w:t>
      </w:r>
      <w:r w:rsidR="006C7EDB" w:rsidRPr="0046285A">
        <w:rPr>
          <w:b/>
          <w:bCs/>
          <w:color w:val="000000"/>
          <w:sz w:val="22"/>
          <w:szCs w:val="22"/>
        </w:rPr>
        <w:t>4</w:t>
      </w:r>
      <w:r w:rsidRPr="0046285A">
        <w:rPr>
          <w:b/>
          <w:bCs/>
          <w:color w:val="000000"/>
          <w:sz w:val="22"/>
          <w:szCs w:val="22"/>
        </w:rPr>
        <w:t>. События после отчетно</w:t>
      </w:r>
      <w:r w:rsidR="00633FE9" w:rsidRPr="0046285A">
        <w:rPr>
          <w:b/>
          <w:bCs/>
          <w:color w:val="000000"/>
          <w:sz w:val="22"/>
          <w:szCs w:val="22"/>
        </w:rPr>
        <w:t>го периода</w:t>
      </w:r>
      <w:r w:rsidRPr="0046285A">
        <w:rPr>
          <w:b/>
          <w:bCs/>
          <w:color w:val="000000"/>
          <w:sz w:val="22"/>
          <w:szCs w:val="22"/>
        </w:rPr>
        <w:t>.</w:t>
      </w:r>
    </w:p>
    <w:p w14:paraId="26254BD2" w14:textId="77777777" w:rsidR="004D3ECF" w:rsidRPr="00F9711C" w:rsidRDefault="004D3ECF" w:rsidP="00AA44FB">
      <w:pPr>
        <w:spacing w:line="228" w:lineRule="auto"/>
        <w:jc w:val="both"/>
        <w:rPr>
          <w:color w:val="000000"/>
          <w:sz w:val="22"/>
          <w:szCs w:val="22"/>
        </w:rPr>
      </w:pPr>
      <w:r w:rsidRPr="0046285A">
        <w:rPr>
          <w:b/>
          <w:color w:val="000000"/>
          <w:sz w:val="22"/>
          <w:szCs w:val="22"/>
          <w:lang w:val="en-US"/>
        </w:rPr>
        <w:t>IAS</w:t>
      </w:r>
      <w:r w:rsidRPr="0046285A">
        <w:rPr>
          <w:b/>
          <w:color w:val="000000"/>
          <w:sz w:val="22"/>
          <w:szCs w:val="22"/>
        </w:rPr>
        <w:t xml:space="preserve"> 10</w:t>
      </w:r>
      <w:r w:rsidRPr="0046285A">
        <w:rPr>
          <w:color w:val="000000"/>
          <w:sz w:val="22"/>
          <w:szCs w:val="22"/>
        </w:rPr>
        <w:t xml:space="preserve"> «События после отчетного периода»: классификация событий</w:t>
      </w:r>
      <w:r w:rsidR="00633FE9" w:rsidRPr="0046285A">
        <w:rPr>
          <w:color w:val="000000"/>
          <w:sz w:val="22"/>
          <w:szCs w:val="22"/>
        </w:rPr>
        <w:t>, примеры, специфические случаи.</w:t>
      </w:r>
    </w:p>
    <w:p w14:paraId="7FDA85D0" w14:textId="77777777" w:rsidR="004D3ECF" w:rsidRPr="00F9711C" w:rsidRDefault="004D3ECF" w:rsidP="00AA44FB">
      <w:pPr>
        <w:spacing w:line="228" w:lineRule="auto"/>
        <w:jc w:val="both"/>
        <w:rPr>
          <w:color w:val="000000"/>
          <w:sz w:val="22"/>
          <w:szCs w:val="22"/>
        </w:rPr>
      </w:pPr>
      <w:r w:rsidRPr="00F9711C">
        <w:rPr>
          <w:color w:val="000000"/>
          <w:sz w:val="22"/>
          <w:szCs w:val="22"/>
        </w:rPr>
        <w:t xml:space="preserve">Раскрытие </w:t>
      </w:r>
      <w:r w:rsidR="00633FE9" w:rsidRPr="00F9711C">
        <w:rPr>
          <w:color w:val="000000"/>
          <w:sz w:val="22"/>
          <w:szCs w:val="22"/>
        </w:rPr>
        <w:t>некорректирующих событий в финансовой отчетности</w:t>
      </w:r>
      <w:r w:rsidRPr="00F9711C">
        <w:rPr>
          <w:color w:val="000000"/>
          <w:sz w:val="22"/>
          <w:szCs w:val="22"/>
        </w:rPr>
        <w:t>.</w:t>
      </w:r>
    </w:p>
    <w:p w14:paraId="7D4C7B30" w14:textId="77777777" w:rsidR="004A70F5" w:rsidRPr="00F9711C" w:rsidRDefault="004A70F5" w:rsidP="00AA44FB">
      <w:pPr>
        <w:spacing w:line="228" w:lineRule="auto"/>
        <w:jc w:val="both"/>
        <w:rPr>
          <w:bCs/>
          <w:color w:val="000000"/>
          <w:sz w:val="22"/>
          <w:szCs w:val="22"/>
        </w:rPr>
      </w:pPr>
    </w:p>
    <w:p w14:paraId="7A1EDFBD" w14:textId="77777777" w:rsidR="009609BA" w:rsidRPr="00F9711C" w:rsidRDefault="00427DB2" w:rsidP="00AA44FB">
      <w:pPr>
        <w:spacing w:line="228" w:lineRule="auto"/>
        <w:jc w:val="both"/>
        <w:rPr>
          <w:b/>
          <w:bCs/>
          <w:color w:val="000000"/>
          <w:sz w:val="22"/>
          <w:szCs w:val="22"/>
        </w:rPr>
      </w:pPr>
      <w:r w:rsidRPr="00F9711C">
        <w:rPr>
          <w:b/>
          <w:bCs/>
          <w:color w:val="000000"/>
          <w:sz w:val="22"/>
          <w:szCs w:val="22"/>
        </w:rPr>
        <w:t xml:space="preserve">Тема </w:t>
      </w:r>
      <w:r w:rsidR="00372CFC" w:rsidRPr="00F9711C">
        <w:rPr>
          <w:b/>
          <w:bCs/>
          <w:color w:val="000000"/>
          <w:sz w:val="22"/>
          <w:szCs w:val="22"/>
        </w:rPr>
        <w:t>1</w:t>
      </w:r>
      <w:r w:rsidR="00AA5D25" w:rsidRPr="00F9711C">
        <w:rPr>
          <w:b/>
          <w:bCs/>
          <w:color w:val="000000"/>
          <w:sz w:val="22"/>
          <w:szCs w:val="22"/>
        </w:rPr>
        <w:t>5</w:t>
      </w:r>
      <w:r w:rsidRPr="00F9711C">
        <w:rPr>
          <w:b/>
          <w:bCs/>
          <w:color w:val="000000"/>
          <w:sz w:val="22"/>
          <w:szCs w:val="22"/>
        </w:rPr>
        <w:t xml:space="preserve">. Трансформация российской </w:t>
      </w:r>
      <w:r w:rsidR="00BE372C" w:rsidRPr="00F9711C">
        <w:rPr>
          <w:b/>
          <w:bCs/>
          <w:color w:val="000000"/>
          <w:sz w:val="22"/>
          <w:szCs w:val="22"/>
        </w:rPr>
        <w:t>отчетности</w:t>
      </w:r>
      <w:r w:rsidR="009C3138" w:rsidRPr="00F9711C">
        <w:rPr>
          <w:b/>
          <w:bCs/>
          <w:color w:val="000000"/>
          <w:sz w:val="22"/>
          <w:szCs w:val="22"/>
        </w:rPr>
        <w:t xml:space="preserve"> в отчетность по МСФО</w:t>
      </w:r>
    </w:p>
    <w:p w14:paraId="0D7A46E1" w14:textId="77777777" w:rsidR="0043081D" w:rsidRPr="00F9711C" w:rsidRDefault="009609BA" w:rsidP="00AA44FB">
      <w:pPr>
        <w:spacing w:line="228" w:lineRule="auto"/>
        <w:jc w:val="both"/>
        <w:rPr>
          <w:color w:val="000000"/>
          <w:sz w:val="22"/>
          <w:szCs w:val="22"/>
        </w:rPr>
      </w:pPr>
      <w:r w:rsidRPr="00F9711C">
        <w:rPr>
          <w:color w:val="000000"/>
          <w:sz w:val="22"/>
          <w:szCs w:val="22"/>
        </w:rPr>
        <w:t>Метод</w:t>
      </w:r>
      <w:r w:rsidR="00BE372C" w:rsidRPr="00F9711C">
        <w:rPr>
          <w:color w:val="000000"/>
          <w:sz w:val="22"/>
          <w:szCs w:val="22"/>
        </w:rPr>
        <w:t xml:space="preserve"> перекладки</w:t>
      </w:r>
      <w:r w:rsidRPr="00F9711C">
        <w:rPr>
          <w:color w:val="000000"/>
          <w:sz w:val="22"/>
          <w:szCs w:val="22"/>
        </w:rPr>
        <w:t xml:space="preserve"> и метод параллельного учета</w:t>
      </w:r>
      <w:r w:rsidR="00BE372C" w:rsidRPr="00F9711C">
        <w:rPr>
          <w:color w:val="000000"/>
          <w:sz w:val="22"/>
          <w:szCs w:val="22"/>
        </w:rPr>
        <w:t>. Практические задачи по перекла</w:t>
      </w:r>
      <w:r w:rsidRPr="00F9711C">
        <w:rPr>
          <w:color w:val="000000"/>
          <w:sz w:val="22"/>
          <w:szCs w:val="22"/>
        </w:rPr>
        <w:t>дке</w:t>
      </w:r>
      <w:r w:rsidR="009C3138" w:rsidRPr="00F9711C">
        <w:rPr>
          <w:color w:val="000000"/>
          <w:sz w:val="22"/>
          <w:szCs w:val="22"/>
        </w:rPr>
        <w:t xml:space="preserve"> </w:t>
      </w:r>
      <w:r w:rsidRPr="00F9711C">
        <w:rPr>
          <w:color w:val="000000"/>
          <w:sz w:val="22"/>
          <w:szCs w:val="22"/>
        </w:rPr>
        <w:t>о</w:t>
      </w:r>
      <w:r w:rsidR="00BE372C" w:rsidRPr="00F9711C">
        <w:rPr>
          <w:color w:val="000000"/>
          <w:sz w:val="22"/>
          <w:szCs w:val="22"/>
        </w:rPr>
        <w:t>тдельных элементов финансовой отчетности (сквозные примеры по ходу курса).</w:t>
      </w:r>
      <w:r w:rsidR="00B91731">
        <w:rPr>
          <w:color w:val="000000"/>
          <w:sz w:val="22"/>
          <w:szCs w:val="22"/>
        </w:rPr>
        <w:t xml:space="preserve"> </w:t>
      </w:r>
    </w:p>
    <w:p w14:paraId="26FDEAE6" w14:textId="77777777" w:rsidR="00B53F93" w:rsidRPr="00F9711C" w:rsidRDefault="0043081D" w:rsidP="00AA44FB">
      <w:pPr>
        <w:spacing w:line="228" w:lineRule="auto"/>
        <w:jc w:val="both"/>
        <w:rPr>
          <w:color w:val="000000"/>
          <w:sz w:val="22"/>
          <w:szCs w:val="22"/>
        </w:rPr>
      </w:pPr>
      <w:r w:rsidRPr="00F9711C">
        <w:rPr>
          <w:color w:val="000000"/>
          <w:sz w:val="22"/>
          <w:szCs w:val="22"/>
        </w:rPr>
        <w:t xml:space="preserve">Итоговая задача на трансформацию отчетности. </w:t>
      </w:r>
    </w:p>
    <w:sectPr w:rsidR="00B53F93" w:rsidRPr="00F9711C" w:rsidSect="009E1929">
      <w:footerReference w:type="default" r:id="rId7"/>
      <w:pgSz w:w="11907" w:h="16840"/>
      <w:pgMar w:top="851" w:right="851" w:bottom="851" w:left="1134" w:header="454" w:footer="510" w:gutter="0"/>
      <w:cols w:space="720"/>
      <w:docGrid w:linePitch="326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735D04" w16cex:dateUtc="2021-12-26T18:28:00Z"/>
  <w16cex:commentExtensible w16cex:durableId="25736493" w16cex:dateUtc="2021-12-26T19:00:00Z"/>
  <w16cex:commentExtensible w16cex:durableId="25736BF0" w16cex:dateUtc="2021-12-26T19:3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2FA238F" w16cid:durableId="25735D04"/>
  <w16cid:commentId w16cid:paraId="13A36956" w16cid:durableId="25736493"/>
  <w16cid:commentId w16cid:paraId="497BC78C" w16cid:durableId="25736BF0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4115BD" w14:textId="77777777" w:rsidR="00501727" w:rsidRDefault="00501727">
      <w:r>
        <w:separator/>
      </w:r>
    </w:p>
  </w:endnote>
  <w:endnote w:type="continuationSeparator" w:id="0">
    <w:p w14:paraId="64856CB3" w14:textId="77777777" w:rsidR="00501727" w:rsidRDefault="005017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93BA20" w14:textId="77777777" w:rsidR="007A3291" w:rsidRPr="008F7361" w:rsidRDefault="005B6F84" w:rsidP="008F7361">
    <w:pPr>
      <w:pStyle w:val="a4"/>
      <w:rPr>
        <w:szCs w:val="24"/>
      </w:rPr>
    </w:pPr>
    <w:r>
      <w:rPr>
        <w:noProof/>
        <w:szCs w:val="24"/>
      </w:rPr>
      <mc:AlternateContent>
        <mc:Choice Requires="wpg">
          <w:drawing>
            <wp:anchor distT="0" distB="0" distL="114300" distR="114300" simplePos="0" relativeHeight="251657728" behindDoc="0" locked="1" layoutInCell="1" allowOverlap="1" wp14:anchorId="4FBD0828" wp14:editId="21EEC192">
              <wp:simplePos x="0" y="0"/>
              <wp:positionH relativeFrom="column">
                <wp:posOffset>0</wp:posOffset>
              </wp:positionH>
              <wp:positionV relativeFrom="paragraph">
                <wp:posOffset>40005</wp:posOffset>
              </wp:positionV>
              <wp:extent cx="6392545" cy="290830"/>
              <wp:effectExtent l="0" t="0" r="0" b="0"/>
              <wp:wrapNone/>
              <wp:docPr id="1" name="Group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92545" cy="290830"/>
                        <a:chOff x="1418" y="873"/>
                        <a:chExt cx="9720" cy="458"/>
                      </a:xfrm>
                    </wpg:grpSpPr>
                    <wps:wsp>
                      <wps:cNvPr id="2" name="Line 11"/>
                      <wps:cNvCnPr>
                        <a:cxnSpLocks noChangeShapeType="1"/>
                      </wps:cNvCnPr>
                      <wps:spPr bwMode="auto">
                        <a:xfrm>
                          <a:off x="1425" y="873"/>
                          <a:ext cx="9638" cy="0"/>
                        </a:xfrm>
                        <a:prstGeom prst="line">
                          <a:avLst/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" name="Text Box 12"/>
                      <wps:cNvSpPr txBox="1">
                        <a:spLocks noChangeArrowheads="1"/>
                      </wps:cNvSpPr>
                      <wps:spPr bwMode="auto">
                        <a:xfrm>
                          <a:off x="1418" y="971"/>
                          <a:ext cx="9720" cy="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84CC1D" w14:textId="77777777" w:rsidR="008F7361" w:rsidRPr="00794B28" w:rsidRDefault="008F7361" w:rsidP="006D7264">
                            <w:pPr>
                              <w:tabs>
                                <w:tab w:val="left" w:pos="8364"/>
                              </w:tabs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i/>
                                <w:color w:val="000000"/>
                                <w:sz w:val="22"/>
                                <w:szCs w:val="22"/>
                              </w:rPr>
                              <w:t>Учебный ц</w:t>
                            </w:r>
                            <w:r w:rsidRPr="00254EA9">
                              <w:rPr>
                                <w:b/>
                                <w:i/>
                                <w:color w:val="000000"/>
                                <w:sz w:val="22"/>
                                <w:szCs w:val="22"/>
                              </w:rPr>
                              <w:t xml:space="preserve">ентр </w:t>
                            </w:r>
                            <w:r w:rsidRPr="00254EA9">
                              <w:rPr>
                                <w:b/>
                                <w:i/>
                                <w:color w:val="000000"/>
                                <w:spacing w:val="-20"/>
                                <w:sz w:val="22"/>
                                <w:szCs w:val="22"/>
                              </w:rPr>
                              <w:t xml:space="preserve">"СТЕК", </w:t>
                            </w:r>
                            <w:r w:rsidRPr="00254EA9">
                              <w:rPr>
                                <w:b/>
                                <w:i/>
                                <w:color w:val="000000"/>
                                <w:sz w:val="22"/>
                                <w:szCs w:val="22"/>
                              </w:rPr>
                              <w:t xml:space="preserve">тел.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2"/>
                                <w:szCs w:val="22"/>
                              </w:rPr>
                              <w:t xml:space="preserve">(495) </w:t>
                            </w:r>
                            <w:r w:rsidRPr="00254EA9">
                              <w:rPr>
                                <w:b/>
                                <w:i/>
                                <w:color w:val="000000"/>
                                <w:sz w:val="22"/>
                                <w:szCs w:val="22"/>
                              </w:rPr>
                              <w:t>921-23-23</w:t>
                            </w:r>
                            <w:r w:rsidRPr="00254EA9">
                              <w:rPr>
                                <w:b/>
                                <w:i/>
                                <w:color w:val="000000"/>
                                <w:sz w:val="22"/>
                                <w:szCs w:val="22"/>
                              </w:rPr>
                              <w:tab/>
                            </w:r>
                            <w:r w:rsidRPr="002C281E">
                              <w:rPr>
                                <w:sz w:val="22"/>
                                <w:szCs w:val="22"/>
                              </w:rPr>
                              <w:t>www.stekaudit.ru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group w14:anchorId="4FBD0828" id="Group 10" o:spid="_x0000_s1026" style="position:absolute;margin-left:0;margin-top:3.15pt;width:503.35pt;height:22.9pt;z-index:251657728" coordorigin="1418,873" coordsize="9720,4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">
              <v:line id="Line 11" o:spid="_x0000_s1027" style="position:absolute;visibility:visible;mso-wrap-style:square" from="1425,873" to="11063,8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" strokeweight="1.75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8" type="#_x0000_t202" style="position:absolute;left:1418;top:971;width:972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    <v:textbox inset="0,0,0,0">
                  <w:txbxContent>
                    <w:p w14:paraId="5F84CC1D" w14:textId="77777777" w:rsidR="008F7361" w:rsidRPr="00794B28" w:rsidRDefault="008F7361" w:rsidP="006D7264">
                      <w:pPr>
                        <w:tabs>
                          <w:tab w:val="left" w:pos="8364"/>
                        </w:tabs>
                        <w:rPr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i/>
                          <w:color w:val="000000"/>
                          <w:sz w:val="22"/>
                          <w:szCs w:val="22"/>
                        </w:rPr>
                        <w:t>Учебный ц</w:t>
                      </w:r>
                      <w:r w:rsidRPr="00254EA9">
                        <w:rPr>
                          <w:b/>
                          <w:i/>
                          <w:color w:val="000000"/>
                          <w:sz w:val="22"/>
                          <w:szCs w:val="22"/>
                        </w:rPr>
                        <w:t xml:space="preserve">ентр </w:t>
                      </w:r>
                      <w:r w:rsidRPr="00254EA9">
                        <w:rPr>
                          <w:b/>
                          <w:i/>
                          <w:color w:val="000000"/>
                          <w:spacing w:val="-20"/>
                          <w:sz w:val="22"/>
                          <w:szCs w:val="22"/>
                        </w:rPr>
                        <w:t xml:space="preserve">"СТЕК", </w:t>
                      </w:r>
                      <w:r w:rsidRPr="00254EA9">
                        <w:rPr>
                          <w:b/>
                          <w:i/>
                          <w:color w:val="000000"/>
                          <w:sz w:val="22"/>
                          <w:szCs w:val="22"/>
                        </w:rPr>
                        <w:t xml:space="preserve">тел. </w:t>
                      </w:r>
                      <w:r>
                        <w:rPr>
                          <w:b/>
                          <w:i/>
                          <w:color w:val="000000"/>
                          <w:sz w:val="22"/>
                          <w:szCs w:val="22"/>
                        </w:rPr>
                        <w:t xml:space="preserve">(495) </w:t>
                      </w:r>
                      <w:r w:rsidRPr="00254EA9">
                        <w:rPr>
                          <w:b/>
                          <w:i/>
                          <w:color w:val="000000"/>
                          <w:sz w:val="22"/>
                          <w:szCs w:val="22"/>
                        </w:rPr>
                        <w:t>921-23-23</w:t>
                      </w:r>
                      <w:r w:rsidRPr="00254EA9">
                        <w:rPr>
                          <w:b/>
                          <w:i/>
                          <w:color w:val="000000"/>
                          <w:sz w:val="22"/>
                          <w:szCs w:val="22"/>
                        </w:rPr>
                        <w:tab/>
                      </w:r>
                      <w:r w:rsidRPr="002C281E">
                        <w:rPr>
                          <w:sz w:val="22"/>
                          <w:szCs w:val="22"/>
                        </w:rPr>
                        <w:t>www.stekaudit.ru</w:t>
                      </w:r>
                      <w:r>
                        <w:rPr>
                          <w:sz w:val="22"/>
                          <w:szCs w:val="22"/>
                        </w:rPr>
                        <w:t xml:space="preserve"> </w:t>
                      </w:r>
                    </w:p>
                  </w:txbxContent>
                </v:textbox>
              </v:shape>
              <w10:anchorlock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7B7B4E" w14:textId="77777777" w:rsidR="00501727" w:rsidRDefault="00501727">
      <w:r>
        <w:separator/>
      </w:r>
    </w:p>
  </w:footnote>
  <w:footnote w:type="continuationSeparator" w:id="0">
    <w:p w14:paraId="3478A24E" w14:textId="77777777" w:rsidR="00501727" w:rsidRDefault="005017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mirrorMargin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20"/>
  <w:drawingGridVerticalSpacing w:val="120"/>
  <w:displayHorizontalDrawingGridEvery w:val="2"/>
  <w:displayVerticalDrawingGridEvery w:val="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1CD"/>
    <w:rsid w:val="00036B97"/>
    <w:rsid w:val="00070971"/>
    <w:rsid w:val="000918E4"/>
    <w:rsid w:val="000A1E12"/>
    <w:rsid w:val="000B41D6"/>
    <w:rsid w:val="000B581A"/>
    <w:rsid w:val="000D529E"/>
    <w:rsid w:val="000E17B6"/>
    <w:rsid w:val="001308F0"/>
    <w:rsid w:val="00157806"/>
    <w:rsid w:val="00160CAE"/>
    <w:rsid w:val="00197C6D"/>
    <w:rsid w:val="001A5C45"/>
    <w:rsid w:val="001D5070"/>
    <w:rsid w:val="001D6B97"/>
    <w:rsid w:val="00214B21"/>
    <w:rsid w:val="002165C2"/>
    <w:rsid w:val="00220C8D"/>
    <w:rsid w:val="00235106"/>
    <w:rsid w:val="00236FBC"/>
    <w:rsid w:val="0024411F"/>
    <w:rsid w:val="002B1D4F"/>
    <w:rsid w:val="002C0AFF"/>
    <w:rsid w:val="00310A51"/>
    <w:rsid w:val="003250BC"/>
    <w:rsid w:val="00333836"/>
    <w:rsid w:val="00355D6A"/>
    <w:rsid w:val="00372CFC"/>
    <w:rsid w:val="003A79D7"/>
    <w:rsid w:val="003F620F"/>
    <w:rsid w:val="00400CB8"/>
    <w:rsid w:val="00427DB2"/>
    <w:rsid w:val="0043081D"/>
    <w:rsid w:val="004310BF"/>
    <w:rsid w:val="00436A89"/>
    <w:rsid w:val="004426E7"/>
    <w:rsid w:val="0046285A"/>
    <w:rsid w:val="004A2620"/>
    <w:rsid w:val="004A70F5"/>
    <w:rsid w:val="004C2904"/>
    <w:rsid w:val="004D3ECF"/>
    <w:rsid w:val="00501727"/>
    <w:rsid w:val="00520CC2"/>
    <w:rsid w:val="00521ABD"/>
    <w:rsid w:val="00560BE7"/>
    <w:rsid w:val="00576FC2"/>
    <w:rsid w:val="00596113"/>
    <w:rsid w:val="005B3888"/>
    <w:rsid w:val="005B6F84"/>
    <w:rsid w:val="005E5554"/>
    <w:rsid w:val="00620669"/>
    <w:rsid w:val="00626732"/>
    <w:rsid w:val="00633FE9"/>
    <w:rsid w:val="0069315A"/>
    <w:rsid w:val="006C4E4F"/>
    <w:rsid w:val="006C7EDB"/>
    <w:rsid w:val="006D5F70"/>
    <w:rsid w:val="006D7264"/>
    <w:rsid w:val="006E61BF"/>
    <w:rsid w:val="0075369D"/>
    <w:rsid w:val="00762CB7"/>
    <w:rsid w:val="007A3291"/>
    <w:rsid w:val="007B7664"/>
    <w:rsid w:val="007F4F25"/>
    <w:rsid w:val="007F7B18"/>
    <w:rsid w:val="00820884"/>
    <w:rsid w:val="00842C69"/>
    <w:rsid w:val="00846FFB"/>
    <w:rsid w:val="00856AD9"/>
    <w:rsid w:val="008843D5"/>
    <w:rsid w:val="008E08E0"/>
    <w:rsid w:val="008E33C6"/>
    <w:rsid w:val="008F7361"/>
    <w:rsid w:val="009018EB"/>
    <w:rsid w:val="00902D60"/>
    <w:rsid w:val="00936906"/>
    <w:rsid w:val="00943B24"/>
    <w:rsid w:val="009609BA"/>
    <w:rsid w:val="0096166E"/>
    <w:rsid w:val="009C3138"/>
    <w:rsid w:val="009D74A0"/>
    <w:rsid w:val="009E1929"/>
    <w:rsid w:val="00A0254D"/>
    <w:rsid w:val="00A03443"/>
    <w:rsid w:val="00A07230"/>
    <w:rsid w:val="00AA44FB"/>
    <w:rsid w:val="00AA5D25"/>
    <w:rsid w:val="00AF364F"/>
    <w:rsid w:val="00B26E49"/>
    <w:rsid w:val="00B46668"/>
    <w:rsid w:val="00B53F93"/>
    <w:rsid w:val="00B86C1A"/>
    <w:rsid w:val="00B91731"/>
    <w:rsid w:val="00BA64F8"/>
    <w:rsid w:val="00BB62BD"/>
    <w:rsid w:val="00BB6E8B"/>
    <w:rsid w:val="00BC6573"/>
    <w:rsid w:val="00BE372C"/>
    <w:rsid w:val="00BE37BA"/>
    <w:rsid w:val="00C3693B"/>
    <w:rsid w:val="00CA4AA1"/>
    <w:rsid w:val="00CC19E6"/>
    <w:rsid w:val="00D02622"/>
    <w:rsid w:val="00D21F4B"/>
    <w:rsid w:val="00D3216D"/>
    <w:rsid w:val="00D430A3"/>
    <w:rsid w:val="00D43954"/>
    <w:rsid w:val="00D450BA"/>
    <w:rsid w:val="00D477E0"/>
    <w:rsid w:val="00D60746"/>
    <w:rsid w:val="00D741CD"/>
    <w:rsid w:val="00D86C60"/>
    <w:rsid w:val="00DB2E56"/>
    <w:rsid w:val="00DE6619"/>
    <w:rsid w:val="00DF60C6"/>
    <w:rsid w:val="00E4632B"/>
    <w:rsid w:val="00E6155E"/>
    <w:rsid w:val="00E65B75"/>
    <w:rsid w:val="00E676BE"/>
    <w:rsid w:val="00EA03D9"/>
    <w:rsid w:val="00EA079B"/>
    <w:rsid w:val="00EB6315"/>
    <w:rsid w:val="00F625FB"/>
    <w:rsid w:val="00F803BE"/>
    <w:rsid w:val="00F9711C"/>
    <w:rsid w:val="00FB4330"/>
    <w:rsid w:val="00FB5954"/>
    <w:rsid w:val="00FD403C"/>
    <w:rsid w:val="00FE771A"/>
    <w:rsid w:val="00FF7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029FFF76"/>
  <w15:chartTrackingRefBased/>
  <w15:docId w15:val="{DB4F94AD-9597-422C-8ECF-7322AE5A3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3954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1">
    <w:name w:val="heading 1"/>
    <w:basedOn w:val="a"/>
    <w:next w:val="a"/>
    <w:qFormat/>
    <w:rsid w:val="00D43954"/>
    <w:pPr>
      <w:keepNext/>
      <w:ind w:right="113"/>
      <w:jc w:val="center"/>
      <w:outlineLvl w:val="0"/>
    </w:pPr>
    <w:rPr>
      <w:b/>
      <w:sz w:val="32"/>
    </w:rPr>
  </w:style>
  <w:style w:type="paragraph" w:styleId="7">
    <w:name w:val="heading 7"/>
    <w:basedOn w:val="a"/>
    <w:next w:val="a"/>
    <w:qFormat/>
    <w:rsid w:val="00D43954"/>
    <w:pPr>
      <w:keepNext/>
      <w:ind w:firstLine="284"/>
      <w:jc w:val="both"/>
      <w:outlineLvl w:val="6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43954"/>
    <w:pPr>
      <w:jc w:val="both"/>
    </w:pPr>
  </w:style>
  <w:style w:type="paragraph" w:customStyle="1" w:styleId="21">
    <w:name w:val="Основной текст 21"/>
    <w:basedOn w:val="a"/>
    <w:rsid w:val="00D43954"/>
    <w:pPr>
      <w:ind w:firstLine="284"/>
      <w:jc w:val="both"/>
    </w:pPr>
  </w:style>
  <w:style w:type="paragraph" w:customStyle="1" w:styleId="210">
    <w:name w:val="Основной текст с отступом 21"/>
    <w:basedOn w:val="a"/>
    <w:rsid w:val="00D43954"/>
    <w:pPr>
      <w:ind w:firstLine="284"/>
      <w:jc w:val="both"/>
    </w:pPr>
    <w:rPr>
      <w:b/>
    </w:rPr>
  </w:style>
  <w:style w:type="paragraph" w:customStyle="1" w:styleId="31">
    <w:name w:val="Основной текст с отступом 31"/>
    <w:basedOn w:val="a"/>
    <w:rsid w:val="00D43954"/>
    <w:pPr>
      <w:ind w:left="567"/>
      <w:jc w:val="both"/>
    </w:pPr>
  </w:style>
  <w:style w:type="paragraph" w:styleId="a4">
    <w:name w:val="footer"/>
    <w:basedOn w:val="a"/>
    <w:rsid w:val="00D43954"/>
    <w:pPr>
      <w:tabs>
        <w:tab w:val="center" w:pos="4677"/>
        <w:tab w:val="right" w:pos="9355"/>
      </w:tabs>
    </w:pPr>
    <w:rPr>
      <w:sz w:val="20"/>
    </w:rPr>
  </w:style>
  <w:style w:type="character" w:customStyle="1" w:styleId="10">
    <w:name w:val="Гиперссылка1"/>
    <w:rsid w:val="00D43954"/>
    <w:rPr>
      <w:color w:val="0000FF"/>
      <w:u w:val="single"/>
    </w:rPr>
  </w:style>
  <w:style w:type="paragraph" w:styleId="a5">
    <w:name w:val="header"/>
    <w:basedOn w:val="a"/>
    <w:rsid w:val="00D43954"/>
    <w:pPr>
      <w:tabs>
        <w:tab w:val="center" w:pos="4677"/>
        <w:tab w:val="right" w:pos="9355"/>
      </w:tabs>
    </w:pPr>
  </w:style>
  <w:style w:type="paragraph" w:customStyle="1" w:styleId="22">
    <w:name w:val="Основной текст 22"/>
    <w:basedOn w:val="a"/>
    <w:rsid w:val="00D43954"/>
    <w:pPr>
      <w:ind w:firstLine="426"/>
      <w:jc w:val="both"/>
    </w:pPr>
  </w:style>
  <w:style w:type="paragraph" w:customStyle="1" w:styleId="23">
    <w:name w:val="Основной текст 23"/>
    <w:basedOn w:val="a"/>
    <w:rsid w:val="00D43954"/>
    <w:pPr>
      <w:jc w:val="center"/>
    </w:pPr>
    <w:rPr>
      <w:rFonts w:ascii="Times New Roman CYR" w:hAnsi="Times New Roman CYR"/>
      <w:b/>
      <w:sz w:val="44"/>
    </w:rPr>
  </w:style>
  <w:style w:type="character" w:styleId="a6">
    <w:name w:val="Hyperlink"/>
    <w:rsid w:val="002B1D4F"/>
    <w:rPr>
      <w:color w:val="0000FF"/>
      <w:u w:val="single"/>
    </w:rPr>
  </w:style>
  <w:style w:type="paragraph" w:styleId="a7">
    <w:name w:val="Balloon Text"/>
    <w:basedOn w:val="a"/>
    <w:link w:val="a8"/>
    <w:rsid w:val="007A3291"/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rsid w:val="007A3291"/>
    <w:rPr>
      <w:rFonts w:ascii="Tahoma" w:hAnsi="Tahoma" w:cs="Tahoma"/>
      <w:sz w:val="16"/>
      <w:szCs w:val="16"/>
    </w:rPr>
  </w:style>
  <w:style w:type="paragraph" w:styleId="a9">
    <w:name w:val="Revision"/>
    <w:hidden/>
    <w:uiPriority w:val="99"/>
    <w:semiHidden/>
    <w:rsid w:val="00AA5D25"/>
    <w:rPr>
      <w:sz w:val="24"/>
    </w:rPr>
  </w:style>
  <w:style w:type="character" w:styleId="aa">
    <w:name w:val="annotation reference"/>
    <w:basedOn w:val="a0"/>
    <w:rsid w:val="000D529E"/>
    <w:rPr>
      <w:sz w:val="16"/>
      <w:szCs w:val="16"/>
    </w:rPr>
  </w:style>
  <w:style w:type="paragraph" w:styleId="ab">
    <w:name w:val="annotation text"/>
    <w:basedOn w:val="a"/>
    <w:link w:val="ac"/>
    <w:rsid w:val="000D529E"/>
    <w:rPr>
      <w:sz w:val="20"/>
    </w:rPr>
  </w:style>
  <w:style w:type="character" w:customStyle="1" w:styleId="ac">
    <w:name w:val="Текст примечания Знак"/>
    <w:basedOn w:val="a0"/>
    <w:link w:val="ab"/>
    <w:rsid w:val="000D529E"/>
  </w:style>
  <w:style w:type="paragraph" w:styleId="ad">
    <w:name w:val="annotation subject"/>
    <w:basedOn w:val="ab"/>
    <w:next w:val="ab"/>
    <w:link w:val="ae"/>
    <w:semiHidden/>
    <w:unhideWhenUsed/>
    <w:rsid w:val="000D529E"/>
    <w:rPr>
      <w:b/>
      <w:bCs/>
    </w:rPr>
  </w:style>
  <w:style w:type="character" w:customStyle="1" w:styleId="ae">
    <w:name w:val="Тема примечания Знак"/>
    <w:basedOn w:val="ac"/>
    <w:link w:val="ad"/>
    <w:semiHidden/>
    <w:rsid w:val="000D529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761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8/08/relationships/commentsExtensible" Target="commentsExtensi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826</Words>
  <Characters>6272</Characters>
  <Application>Microsoft Office Word</Application>
  <DocSecurity>0</DocSecurity>
  <Lines>52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Центр Профессиональной подготовки "СТЕК": 953-30-40,  953-50-60</vt:lpstr>
      <vt:lpstr>Центр Профессиональной подготовки "СТЕК": 953-30-40,  953-50-60</vt:lpstr>
    </vt:vector>
  </TitlesOfParts>
  <Company>stek</Company>
  <LinksUpToDate>false</LinksUpToDate>
  <CharactersWithSpaces>7084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Центр Профессиональной подготовки "СТЕК": 953-30-40,  953-50-60</dc:title>
  <dc:subject/>
  <dc:creator>roman</dc:creator>
  <cp:keywords/>
  <cp:lastModifiedBy>Сафронова Анна Михайловна</cp:lastModifiedBy>
  <cp:revision>4</cp:revision>
  <cp:lastPrinted>2013-05-28T09:43:00Z</cp:lastPrinted>
  <dcterms:created xsi:type="dcterms:W3CDTF">2022-01-14T12:33:00Z</dcterms:created>
  <dcterms:modified xsi:type="dcterms:W3CDTF">2022-01-14T13:08:00Z</dcterms:modified>
</cp:coreProperties>
</file>