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8F7361" w:rsidTr="00F803BE">
        <w:trPr>
          <w:trHeight w:val="567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:rsidR="008F7361" w:rsidRPr="00A73D20" w:rsidRDefault="008F7361" w:rsidP="00F803BE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A73D20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F7361" w:rsidRPr="00A73D20" w:rsidRDefault="001757BB" w:rsidP="00F803BE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933450" cy="34290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61" w:rsidRPr="00C86703" w:rsidTr="00F803BE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8F7361" w:rsidRPr="00A73D20" w:rsidRDefault="008F7361" w:rsidP="00F803BE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8F7361" w:rsidRPr="00B30F70" w:rsidTr="00F803BE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8F7361" w:rsidRPr="00A73D20" w:rsidRDefault="008F7361" w:rsidP="00F803BE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директор НОЧУ</w:t>
            </w:r>
            <w:r w:rsidR="009E7CD5">
              <w:rPr>
                <w:rFonts w:ascii="Times New Roman CYR" w:hAnsi="Times New Roman CYR"/>
                <w:i/>
                <w:sz w:val="20"/>
              </w:rPr>
              <w:t xml:space="preserve"> ДПО</w:t>
            </w:r>
            <w:r w:rsidRPr="00A73D20">
              <w:rPr>
                <w:rFonts w:ascii="Times New Roman CYR" w:hAnsi="Times New Roman CYR"/>
                <w:i/>
                <w:sz w:val="20"/>
              </w:rPr>
              <w:t xml:space="preserve"> </w:t>
            </w:r>
            <w:r w:rsidR="00B04B0E">
              <w:rPr>
                <w:rFonts w:ascii="Times New Roman CYR" w:hAnsi="Times New Roman CYR"/>
                <w:i/>
                <w:sz w:val="20"/>
              </w:rPr>
              <w:t>«</w:t>
            </w:r>
            <w:r w:rsidRPr="00A73D20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8F7361" w:rsidRPr="00A73D20" w:rsidRDefault="008F7361" w:rsidP="00464E8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FD403C" w:rsidRPr="00464E8A" w:rsidRDefault="00FD403C" w:rsidP="00FD403C">
      <w:pPr>
        <w:rPr>
          <w:sz w:val="22"/>
        </w:rPr>
      </w:pPr>
    </w:p>
    <w:p w:rsidR="00CC19E6" w:rsidRPr="00372CFC" w:rsidRDefault="00CC19E6">
      <w:pPr>
        <w:pStyle w:val="1"/>
        <w:rPr>
          <w:rFonts w:ascii="Times New Roman CYR" w:hAnsi="Times New Roman CYR"/>
          <w:color w:val="000000"/>
        </w:rPr>
      </w:pPr>
      <w:r w:rsidRPr="00372CFC">
        <w:rPr>
          <w:rFonts w:ascii="Times New Roman CYR" w:hAnsi="Times New Roman CYR"/>
          <w:color w:val="000000"/>
        </w:rPr>
        <w:t>Программа спецкурса</w:t>
      </w:r>
    </w:p>
    <w:p w:rsidR="00CC19E6" w:rsidRPr="00464E8A" w:rsidRDefault="00CC19E6">
      <w:pPr>
        <w:rPr>
          <w:color w:val="000000"/>
          <w:sz w:val="22"/>
        </w:rPr>
      </w:pPr>
    </w:p>
    <w:p w:rsidR="00CC19E6" w:rsidRPr="00372CFC" w:rsidRDefault="00620669">
      <w:pPr>
        <w:pStyle w:val="23"/>
        <w:rPr>
          <w:color w:val="000000"/>
        </w:rPr>
      </w:pPr>
      <w:r>
        <w:rPr>
          <w:color w:val="000000"/>
        </w:rPr>
        <w:t>«Международные стандарты</w:t>
      </w:r>
      <w:r w:rsidR="00464E8A">
        <w:rPr>
          <w:color w:val="000000"/>
        </w:rPr>
        <w:t xml:space="preserve"> </w:t>
      </w:r>
      <w:r w:rsidR="00D4185E">
        <w:rPr>
          <w:color w:val="000000"/>
        </w:rPr>
        <w:br/>
      </w:r>
      <w:r w:rsidR="00CC19E6" w:rsidRPr="00372CFC">
        <w:rPr>
          <w:color w:val="000000"/>
        </w:rPr>
        <w:t>финансовой отчетности»</w:t>
      </w:r>
    </w:p>
    <w:p w:rsidR="00CC19E6" w:rsidRPr="00464E8A" w:rsidRDefault="00CC19E6">
      <w:pPr>
        <w:jc w:val="center"/>
        <w:rPr>
          <w:b/>
          <w:color w:val="000000"/>
          <w:sz w:val="22"/>
        </w:rPr>
      </w:pPr>
    </w:p>
    <w:p w:rsidR="00CC19E6" w:rsidRPr="00372CFC" w:rsidRDefault="00FD403C">
      <w:pPr>
        <w:ind w:right="113"/>
        <w:jc w:val="center"/>
        <w:rPr>
          <w:rFonts w:ascii="Times New Roman CYR" w:hAnsi="Times New Roman CYR"/>
          <w:b/>
          <w:i/>
          <w:color w:val="000000"/>
          <w:sz w:val="32"/>
        </w:rPr>
      </w:pPr>
      <w:r>
        <w:rPr>
          <w:rFonts w:ascii="Times New Roman CYR" w:hAnsi="Times New Roman CYR"/>
          <w:b/>
          <w:i/>
          <w:color w:val="000000"/>
          <w:sz w:val="32"/>
        </w:rPr>
        <w:t>(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6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0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 xml:space="preserve"> академических час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ов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)</w:t>
      </w:r>
    </w:p>
    <w:p w:rsidR="00CC19E6" w:rsidRPr="00464E8A" w:rsidRDefault="00CC19E6">
      <w:pPr>
        <w:jc w:val="center"/>
        <w:rPr>
          <w:b/>
          <w:color w:val="000000"/>
          <w:sz w:val="20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1. Структура МСФО и принципы </w:t>
      </w:r>
      <w:r>
        <w:rPr>
          <w:b/>
          <w:bCs/>
          <w:color w:val="000000"/>
          <w:sz w:val="22"/>
          <w:szCs w:val="22"/>
        </w:rPr>
        <w:t>бухгалтерского учета</w:t>
      </w:r>
    </w:p>
    <w:p w:rsidR="00464E8A" w:rsidRPr="004037FE" w:rsidRDefault="00464E8A" w:rsidP="00464E8A">
      <w:pPr>
        <w:pStyle w:val="a9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Назначение МСФО и их распространение. Применение международных стандартов финансовой отчетности в Российской Федерации.</w:t>
      </w:r>
    </w:p>
    <w:p w:rsidR="00464E8A" w:rsidRPr="004037FE" w:rsidRDefault="00464E8A" w:rsidP="00464E8A">
      <w:pPr>
        <w:pStyle w:val="a9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Структура стандартов (</w:t>
      </w: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, </w:t>
      </w:r>
      <w:r w:rsidRPr="004037FE">
        <w:rPr>
          <w:color w:val="000000"/>
          <w:sz w:val="22"/>
          <w:szCs w:val="22"/>
          <w:lang w:val="en-US"/>
        </w:rPr>
        <w:t>IFRS</w:t>
      </w:r>
      <w:r w:rsidRPr="004037FE">
        <w:rPr>
          <w:color w:val="000000"/>
          <w:sz w:val="22"/>
          <w:szCs w:val="22"/>
        </w:rPr>
        <w:t xml:space="preserve">, </w:t>
      </w:r>
      <w:r w:rsidRPr="004037FE">
        <w:rPr>
          <w:color w:val="000000"/>
          <w:sz w:val="22"/>
          <w:szCs w:val="22"/>
          <w:lang w:val="en-US"/>
        </w:rPr>
        <w:t>SIC</w:t>
      </w:r>
      <w:r w:rsidRPr="004037FE">
        <w:rPr>
          <w:color w:val="000000"/>
          <w:sz w:val="22"/>
          <w:szCs w:val="22"/>
        </w:rPr>
        <w:t xml:space="preserve">, </w:t>
      </w:r>
      <w:r w:rsidRPr="004037FE">
        <w:rPr>
          <w:color w:val="000000"/>
          <w:sz w:val="22"/>
          <w:szCs w:val="22"/>
          <w:lang w:val="en-US"/>
        </w:rPr>
        <w:t>IFRIC</w:t>
      </w:r>
      <w:r w:rsidRPr="004037FE">
        <w:rPr>
          <w:color w:val="000000"/>
          <w:sz w:val="22"/>
          <w:szCs w:val="22"/>
        </w:rPr>
        <w:t>). Изме</w:t>
      </w:r>
      <w:r>
        <w:rPr>
          <w:color w:val="000000"/>
          <w:sz w:val="22"/>
          <w:szCs w:val="22"/>
        </w:rPr>
        <w:t>нения  МСФО и порядок при</w:t>
      </w:r>
      <w:r w:rsidRPr="009924DA">
        <w:rPr>
          <w:color w:val="000000"/>
          <w:sz w:val="22"/>
          <w:szCs w:val="22"/>
        </w:rPr>
        <w:t>нятия</w:t>
      </w:r>
      <w:r w:rsidRPr="004037FE">
        <w:rPr>
          <w:color w:val="000000"/>
          <w:sz w:val="22"/>
          <w:szCs w:val="22"/>
        </w:rPr>
        <w:t xml:space="preserve"> новых стандартов.</w:t>
      </w:r>
    </w:p>
    <w:p w:rsidR="00464E8A" w:rsidRPr="004037FE" w:rsidRDefault="00464E8A" w:rsidP="00464E8A">
      <w:pPr>
        <w:pStyle w:val="a9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Концептуальная основа МСФО: качественные характеристики финансовой информации, допущение о действующем предприятии, принцип начисления, основные элементы финансовой отчетности.</w:t>
      </w:r>
    </w:p>
    <w:p w:rsidR="00464E8A" w:rsidRPr="00620669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2. Основные отличия между российскими стандартами бухгалтерского учета и международными с</w:t>
      </w:r>
      <w:r>
        <w:rPr>
          <w:b/>
          <w:bCs/>
          <w:color w:val="000000"/>
          <w:sz w:val="22"/>
          <w:szCs w:val="22"/>
        </w:rPr>
        <w:t>тандартами бухгалтерского учета</w:t>
      </w:r>
    </w:p>
    <w:p w:rsidR="00464E8A" w:rsidRPr="004037FE" w:rsidRDefault="00464E8A" w:rsidP="00464E8A">
      <w:pPr>
        <w:pStyle w:val="a9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Отличительные особенности принципов формирования бухгалтерской отчетности по международным и по российским стандартам. Концептуальные отличия. Отличия, обусловленные сложившейся практикой учета. Различия технического характера.</w:t>
      </w:r>
    </w:p>
    <w:p w:rsidR="00464E8A" w:rsidRPr="00620669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3. Структура б</w:t>
      </w:r>
      <w:r>
        <w:rPr>
          <w:b/>
          <w:bCs/>
          <w:color w:val="000000"/>
          <w:sz w:val="22"/>
          <w:szCs w:val="22"/>
        </w:rPr>
        <w:t>ухгалтерской отчетности по МСФО</w:t>
      </w:r>
    </w:p>
    <w:p w:rsidR="00464E8A" w:rsidRDefault="00464E8A" w:rsidP="00464E8A">
      <w:pPr>
        <w:pStyle w:val="a9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1 «Представление финансовой отчетности». </w:t>
      </w: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34 «Промежуточная финансовая отчетность».</w:t>
      </w:r>
      <w:r>
        <w:rPr>
          <w:color w:val="000000"/>
          <w:sz w:val="22"/>
          <w:szCs w:val="22"/>
        </w:rPr>
        <w:t xml:space="preserve"> </w:t>
      </w:r>
      <w:r w:rsidRPr="004037FE">
        <w:rPr>
          <w:color w:val="000000"/>
          <w:sz w:val="22"/>
          <w:szCs w:val="22"/>
        </w:rPr>
        <w:t xml:space="preserve">Состав </w:t>
      </w:r>
      <w:r>
        <w:rPr>
          <w:color w:val="000000"/>
          <w:sz w:val="22"/>
          <w:szCs w:val="22"/>
        </w:rPr>
        <w:t xml:space="preserve">финансовой </w:t>
      </w:r>
      <w:r w:rsidRPr="004037FE">
        <w:rPr>
          <w:color w:val="000000"/>
          <w:sz w:val="22"/>
          <w:szCs w:val="22"/>
        </w:rPr>
        <w:t>отчетности, взаимосвязь между формами отчетности.</w:t>
      </w:r>
    </w:p>
    <w:p w:rsidR="00464E8A" w:rsidRPr="00502117" w:rsidRDefault="00464E8A" w:rsidP="00464E8A">
      <w:pPr>
        <w:pStyle w:val="a9"/>
        <w:ind w:left="360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Отчет о финансовом положении. Отчет о совокупном доходе. Отчет об изменениях в собственном капитале. Отчет о движении денежных средств. Примечания к финансовой отчетности.</w:t>
      </w:r>
    </w:p>
    <w:p w:rsidR="00464E8A" w:rsidRPr="004037FE" w:rsidRDefault="00464E8A" w:rsidP="00464E8A">
      <w:pPr>
        <w:pStyle w:val="a9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IAS</w:t>
      </w:r>
      <w:r w:rsidRPr="00AA44FB">
        <w:rPr>
          <w:color w:val="000000"/>
          <w:sz w:val="22"/>
          <w:szCs w:val="22"/>
        </w:rPr>
        <w:t xml:space="preserve"> 8 </w:t>
      </w:r>
      <w:r w:rsidRPr="00620669">
        <w:rPr>
          <w:color w:val="000000"/>
          <w:sz w:val="22"/>
          <w:szCs w:val="22"/>
        </w:rPr>
        <w:t>«Учетная политика</w:t>
      </w:r>
      <w:r>
        <w:rPr>
          <w:color w:val="000000"/>
          <w:sz w:val="22"/>
          <w:szCs w:val="22"/>
        </w:rPr>
        <w:t>, изменения в бухгалтерских оценках и ошибки</w:t>
      </w:r>
      <w:r w:rsidRPr="00620669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</w:p>
    <w:p w:rsidR="00464E8A" w:rsidRPr="004037FE" w:rsidRDefault="00464E8A" w:rsidP="00464E8A">
      <w:pPr>
        <w:pStyle w:val="a9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Рассмотрение примеров финансовой отчетности российских корпораций по МСФО.</w:t>
      </w:r>
    </w:p>
    <w:p w:rsidR="00464E8A" w:rsidRPr="00620669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4. Оценка активов и обя</w:t>
      </w:r>
      <w:r>
        <w:rPr>
          <w:b/>
          <w:bCs/>
          <w:color w:val="000000"/>
          <w:sz w:val="22"/>
          <w:szCs w:val="22"/>
        </w:rPr>
        <w:t>зательств в соответствии с МСФО</w:t>
      </w:r>
    </w:p>
    <w:p w:rsidR="00464E8A" w:rsidRDefault="00464E8A" w:rsidP="00464E8A">
      <w:pPr>
        <w:pStyle w:val="a9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 w:rsidRPr="004037FE">
        <w:rPr>
          <w:bCs/>
          <w:color w:val="000000"/>
          <w:sz w:val="22"/>
          <w:szCs w:val="22"/>
        </w:rPr>
        <w:t xml:space="preserve">Оценка при первоначальном признании и последующая оценка активов и обязательств. </w:t>
      </w:r>
    </w:p>
    <w:p w:rsidR="00464E8A" w:rsidRPr="004037FE" w:rsidRDefault="00464E8A" w:rsidP="00464E8A">
      <w:pPr>
        <w:pStyle w:val="a9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val="en-US"/>
        </w:rPr>
        <w:t>IFRS</w:t>
      </w:r>
      <w:r w:rsidRPr="00AA44FB">
        <w:rPr>
          <w:bCs/>
          <w:color w:val="000000"/>
          <w:sz w:val="22"/>
          <w:szCs w:val="22"/>
        </w:rPr>
        <w:t xml:space="preserve"> 13 </w:t>
      </w:r>
      <w:r w:rsidRPr="00620669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Справедливая стоимость</w:t>
      </w:r>
      <w:r w:rsidRPr="00620669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. </w:t>
      </w:r>
      <w:r w:rsidRPr="004037FE">
        <w:rPr>
          <w:bCs/>
          <w:color w:val="000000"/>
          <w:sz w:val="22"/>
          <w:szCs w:val="22"/>
        </w:rPr>
        <w:t>Основные правила определения справедливой стои</w:t>
      </w:r>
      <w:r>
        <w:rPr>
          <w:bCs/>
          <w:color w:val="000000"/>
          <w:sz w:val="22"/>
          <w:szCs w:val="22"/>
        </w:rPr>
        <w:t>мости активов и обязательств</w:t>
      </w:r>
      <w:r w:rsidRPr="004037FE">
        <w:rPr>
          <w:bCs/>
          <w:color w:val="000000"/>
          <w:sz w:val="22"/>
          <w:szCs w:val="22"/>
        </w:rPr>
        <w:t>.</w:t>
      </w:r>
    </w:p>
    <w:p w:rsidR="00464E8A" w:rsidRPr="004037FE" w:rsidRDefault="00464E8A" w:rsidP="00464E8A">
      <w:pPr>
        <w:pStyle w:val="a9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037FE">
        <w:rPr>
          <w:bCs/>
          <w:color w:val="000000"/>
          <w:sz w:val="22"/>
          <w:szCs w:val="22"/>
        </w:rPr>
        <w:t xml:space="preserve">Порядок расчета дисконтированной стоимости. </w:t>
      </w:r>
      <w:r w:rsidRPr="004037FE">
        <w:rPr>
          <w:color w:val="000000"/>
          <w:sz w:val="22"/>
          <w:szCs w:val="22"/>
        </w:rPr>
        <w:t>Понятия аннуитета, PV, NPV, ставки дисконтирования. Применение метода дисконтирования при расчете обесценения активов, приведенной стоимости дебиторской и кредиторской задолженности.</w:t>
      </w:r>
      <w:r>
        <w:rPr>
          <w:color w:val="000000"/>
          <w:sz w:val="22"/>
          <w:szCs w:val="22"/>
        </w:rPr>
        <w:t xml:space="preserve"> </w:t>
      </w:r>
      <w:r w:rsidRPr="004037FE">
        <w:rPr>
          <w:color w:val="000000"/>
          <w:sz w:val="22"/>
          <w:szCs w:val="22"/>
        </w:rPr>
        <w:t>Примеры расчета дисконтированной стоимости.</w:t>
      </w:r>
    </w:p>
    <w:p w:rsidR="00464E8A" w:rsidRPr="00620669" w:rsidRDefault="00464E8A" w:rsidP="00464E8A">
      <w:pPr>
        <w:numPr>
          <w:ilvl w:val="0"/>
          <w:numId w:val="5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IAS</w:t>
      </w:r>
      <w:r w:rsidRPr="00AA44FB">
        <w:rPr>
          <w:color w:val="000000"/>
          <w:sz w:val="22"/>
          <w:szCs w:val="22"/>
        </w:rPr>
        <w:t xml:space="preserve"> 21 </w:t>
      </w:r>
      <w:r w:rsidRPr="00620669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Влияние изменений валютных курсов</w:t>
      </w:r>
      <w:r w:rsidRPr="00620669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 Определение функциональной валюты, первоначальное признание и последующая оценка операций в иностранной валюте. Перевод в валюту представления.</w:t>
      </w:r>
    </w:p>
    <w:p w:rsidR="00464E8A" w:rsidRPr="00620669" w:rsidRDefault="00464E8A" w:rsidP="00464E8A">
      <w:pPr>
        <w:jc w:val="both"/>
        <w:rPr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</w:t>
      </w:r>
      <w:r w:rsidRPr="006E61BF"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>. Учет запасов</w:t>
      </w:r>
    </w:p>
    <w:p w:rsidR="00464E8A" w:rsidRPr="004037FE" w:rsidRDefault="00464E8A" w:rsidP="00464E8A">
      <w:pPr>
        <w:pStyle w:val="a9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2 «Запасы»</w:t>
      </w:r>
      <w:r>
        <w:rPr>
          <w:color w:val="000000"/>
          <w:sz w:val="22"/>
          <w:szCs w:val="22"/>
        </w:rPr>
        <w:t xml:space="preserve">. </w:t>
      </w:r>
      <w:r w:rsidRPr="004037FE">
        <w:rPr>
          <w:color w:val="000000"/>
          <w:sz w:val="22"/>
          <w:szCs w:val="22"/>
        </w:rPr>
        <w:t>Критерии пр</w:t>
      </w:r>
      <w:r>
        <w:rPr>
          <w:color w:val="000000"/>
          <w:sz w:val="22"/>
          <w:szCs w:val="22"/>
        </w:rPr>
        <w:t>изнания, расчет себестоимости запасов</w:t>
      </w:r>
      <w:r w:rsidRPr="004037FE">
        <w:rPr>
          <w:color w:val="000000"/>
          <w:sz w:val="22"/>
          <w:szCs w:val="22"/>
        </w:rPr>
        <w:t>.</w:t>
      </w:r>
    </w:p>
    <w:p w:rsidR="00464E8A" w:rsidRPr="004037FE" w:rsidRDefault="00464E8A" w:rsidP="00464E8A">
      <w:pPr>
        <w:pStyle w:val="a9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Способы оценки запасов на конец отчетного периода, понятие чистой</w:t>
      </w:r>
      <w:r>
        <w:rPr>
          <w:color w:val="000000"/>
          <w:sz w:val="22"/>
          <w:szCs w:val="22"/>
        </w:rPr>
        <w:t xml:space="preserve"> возможной</w:t>
      </w:r>
      <w:r w:rsidRPr="004037FE">
        <w:rPr>
          <w:color w:val="000000"/>
          <w:sz w:val="22"/>
          <w:szCs w:val="22"/>
        </w:rPr>
        <w:t xml:space="preserve"> цены продажи.</w:t>
      </w:r>
    </w:p>
    <w:p w:rsidR="00464E8A" w:rsidRPr="004037FE" w:rsidRDefault="00464E8A" w:rsidP="00464E8A">
      <w:pPr>
        <w:pStyle w:val="a9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Способы списания запасов в состав себестоимости производимой продукции, оказываемых услуг.</w:t>
      </w:r>
    </w:p>
    <w:p w:rsidR="00464E8A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</w:t>
      </w:r>
      <w:r w:rsidRPr="008F7361">
        <w:rPr>
          <w:b/>
          <w:bCs/>
          <w:color w:val="000000"/>
          <w:sz w:val="22"/>
          <w:szCs w:val="22"/>
        </w:rPr>
        <w:t>6</w:t>
      </w:r>
      <w:r w:rsidRPr="00620669">
        <w:rPr>
          <w:b/>
          <w:bCs/>
          <w:color w:val="000000"/>
          <w:sz w:val="22"/>
          <w:szCs w:val="22"/>
        </w:rPr>
        <w:t xml:space="preserve">. Учет основных средств, обесценения активов, инвестиционной </w:t>
      </w:r>
      <w:r>
        <w:rPr>
          <w:b/>
          <w:bCs/>
          <w:color w:val="000000"/>
          <w:sz w:val="22"/>
          <w:szCs w:val="22"/>
        </w:rPr>
        <w:t>недвижимости</w:t>
      </w:r>
    </w:p>
    <w:p w:rsidR="00464E8A" w:rsidRDefault="00464E8A" w:rsidP="00464E8A">
      <w:pPr>
        <w:pStyle w:val="a9"/>
        <w:numPr>
          <w:ilvl w:val="0"/>
          <w:numId w:val="7"/>
        </w:numPr>
        <w:spacing w:line="228" w:lineRule="auto"/>
        <w:jc w:val="both"/>
        <w:rPr>
          <w:color w:val="000000"/>
          <w:sz w:val="22"/>
          <w:szCs w:val="22"/>
        </w:rPr>
      </w:pPr>
      <w:r w:rsidRPr="00D13EA2">
        <w:rPr>
          <w:color w:val="000000"/>
          <w:sz w:val="22"/>
          <w:szCs w:val="22"/>
          <w:lang w:val="en-US"/>
        </w:rPr>
        <w:t>IAS</w:t>
      </w:r>
      <w:r w:rsidRPr="00D13EA2">
        <w:rPr>
          <w:color w:val="000000"/>
          <w:sz w:val="22"/>
          <w:szCs w:val="22"/>
        </w:rPr>
        <w:t xml:space="preserve"> 16 «Основные средства»: определение, основные принципы формирования первоначальной стоимости, дальнейшее изменение первоначальной стоимости. Учет плодовых культур в рамках </w:t>
      </w:r>
      <w:r w:rsidRPr="00D13EA2">
        <w:rPr>
          <w:color w:val="000000"/>
          <w:sz w:val="22"/>
          <w:szCs w:val="22"/>
          <w:lang w:val="en-US"/>
        </w:rPr>
        <w:t>IAS</w:t>
      </w:r>
      <w:r>
        <w:rPr>
          <w:color w:val="000000"/>
          <w:sz w:val="22"/>
          <w:szCs w:val="22"/>
        </w:rPr>
        <w:t> </w:t>
      </w:r>
      <w:r w:rsidRPr="00D13EA2">
        <w:rPr>
          <w:color w:val="000000"/>
          <w:sz w:val="22"/>
          <w:szCs w:val="22"/>
        </w:rPr>
        <w:t xml:space="preserve">16. Способы амортизации основных средств. Компонентный подход к учету основных средств.  </w:t>
      </w:r>
    </w:p>
    <w:p w:rsidR="00464E8A" w:rsidRDefault="00464E8A" w:rsidP="00464E8A">
      <w:pPr>
        <w:pStyle w:val="a9"/>
        <w:spacing w:line="228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lastRenderedPageBreak/>
        <w:t>IAS</w:t>
      </w:r>
      <w:r w:rsidRPr="003250BC">
        <w:rPr>
          <w:color w:val="000000"/>
          <w:sz w:val="22"/>
          <w:szCs w:val="22"/>
        </w:rPr>
        <w:t xml:space="preserve"> 23 </w:t>
      </w:r>
      <w:r>
        <w:rPr>
          <w:color w:val="000000"/>
          <w:sz w:val="22"/>
          <w:szCs w:val="22"/>
        </w:rPr>
        <w:t>«Затраты по заимствованиям</w:t>
      </w:r>
      <w:r w:rsidRPr="00620669">
        <w:rPr>
          <w:color w:val="000000"/>
          <w:sz w:val="22"/>
          <w:szCs w:val="22"/>
        </w:rPr>
        <w:t>»</w:t>
      </w:r>
      <w:r w:rsidRPr="003250BC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Критерии признания. Начало, приостановление и прекращение капитализации.</w:t>
      </w:r>
    </w:p>
    <w:p w:rsidR="00464E8A" w:rsidRDefault="00464E8A" w:rsidP="00464E8A">
      <w:pPr>
        <w:pStyle w:val="a9"/>
        <w:spacing w:line="228" w:lineRule="auto"/>
        <w:ind w:left="360"/>
        <w:jc w:val="both"/>
        <w:rPr>
          <w:color w:val="000000"/>
          <w:sz w:val="22"/>
          <w:szCs w:val="22"/>
        </w:rPr>
      </w:pPr>
      <w:r w:rsidRPr="00D13EA2">
        <w:rPr>
          <w:color w:val="000000"/>
          <w:sz w:val="22"/>
          <w:szCs w:val="22"/>
        </w:rPr>
        <w:t xml:space="preserve">Влияние </w:t>
      </w:r>
      <w:r>
        <w:rPr>
          <w:color w:val="000000"/>
          <w:sz w:val="22"/>
          <w:szCs w:val="22"/>
        </w:rPr>
        <w:t>оценочного обязательства</w:t>
      </w:r>
      <w:r w:rsidRPr="00D13EA2">
        <w:rPr>
          <w:color w:val="000000"/>
          <w:sz w:val="22"/>
          <w:szCs w:val="22"/>
        </w:rPr>
        <w:t xml:space="preserve"> под ликвидацию основных средств и восстановление окружающей среды на определение балансовой стоимости объектов основных средств. </w:t>
      </w:r>
    </w:p>
    <w:p w:rsidR="00464E8A" w:rsidRDefault="00464E8A" w:rsidP="00464E8A">
      <w:pPr>
        <w:pStyle w:val="a9"/>
        <w:spacing w:line="228" w:lineRule="auto"/>
        <w:ind w:left="360"/>
        <w:jc w:val="both"/>
        <w:rPr>
          <w:color w:val="000000"/>
          <w:sz w:val="22"/>
          <w:szCs w:val="22"/>
        </w:rPr>
      </w:pPr>
      <w:r w:rsidRPr="00D13EA2">
        <w:rPr>
          <w:color w:val="000000"/>
          <w:sz w:val="22"/>
          <w:szCs w:val="22"/>
        </w:rPr>
        <w:t>Переоценка основных средств: методология, отражение в составе бухгалтерской отчетности. Методы учета резерва переоценки: при выбытии объекта, ежегодный перенос избыточного износа.</w:t>
      </w:r>
    </w:p>
    <w:p w:rsidR="00464E8A" w:rsidRDefault="00464E8A" w:rsidP="00464E8A">
      <w:pPr>
        <w:numPr>
          <w:ilvl w:val="0"/>
          <w:numId w:val="7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IAS</w:t>
      </w:r>
      <w:r w:rsidRPr="003250BC">
        <w:rPr>
          <w:color w:val="000000"/>
          <w:sz w:val="22"/>
          <w:szCs w:val="22"/>
        </w:rPr>
        <w:t xml:space="preserve"> 38 </w:t>
      </w:r>
      <w:r>
        <w:rPr>
          <w:color w:val="000000"/>
          <w:sz w:val="22"/>
          <w:szCs w:val="22"/>
        </w:rPr>
        <w:t>«Нематериальные активы</w:t>
      </w:r>
      <w:r w:rsidRPr="00620669">
        <w:rPr>
          <w:color w:val="000000"/>
          <w:sz w:val="22"/>
          <w:szCs w:val="22"/>
        </w:rPr>
        <w:t>»</w:t>
      </w:r>
      <w:r w:rsidRPr="00FB433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Критерии признания, первоначальная оценка НМА, приобретенных отдельно, и при объединении бизнеса, внутренне созданных НМА. Особенности последующей оценки НМА: модели учета по первоначальной и переоцененной стоимости, неопределенный срок полезного использования, ликвидационная стоимость. </w:t>
      </w:r>
    </w:p>
    <w:p w:rsidR="00464E8A" w:rsidRPr="004037FE" w:rsidRDefault="00464E8A" w:rsidP="00464E8A">
      <w:pPr>
        <w:pStyle w:val="a9"/>
        <w:numPr>
          <w:ilvl w:val="0"/>
          <w:numId w:val="7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IAS</w:t>
      </w:r>
      <w:r w:rsidRPr="003629C6">
        <w:rPr>
          <w:color w:val="000000"/>
          <w:sz w:val="22"/>
          <w:szCs w:val="22"/>
        </w:rPr>
        <w:t xml:space="preserve"> 40 </w:t>
      </w:r>
      <w:r>
        <w:rPr>
          <w:color w:val="000000"/>
          <w:sz w:val="22"/>
          <w:szCs w:val="22"/>
        </w:rPr>
        <w:t>«</w:t>
      </w:r>
      <w:r w:rsidRPr="004037FE">
        <w:rPr>
          <w:color w:val="000000"/>
          <w:sz w:val="22"/>
          <w:szCs w:val="22"/>
        </w:rPr>
        <w:t>Инвестиционн</w:t>
      </w:r>
      <w:r>
        <w:rPr>
          <w:color w:val="000000"/>
          <w:sz w:val="22"/>
          <w:szCs w:val="22"/>
        </w:rPr>
        <w:t>ая недвижимость»</w:t>
      </w:r>
      <w:r w:rsidRPr="004037FE">
        <w:rPr>
          <w:color w:val="000000"/>
          <w:sz w:val="22"/>
          <w:szCs w:val="22"/>
        </w:rPr>
        <w:t>. Понятие и состав, критерии признания, перевод объектов основных средств в состав инвестиционно</w:t>
      </w:r>
      <w:r>
        <w:rPr>
          <w:color w:val="000000"/>
          <w:sz w:val="22"/>
          <w:szCs w:val="22"/>
        </w:rPr>
        <w:t>й недвижимости</w:t>
      </w:r>
      <w:r w:rsidRPr="004037FE">
        <w:rPr>
          <w:color w:val="000000"/>
          <w:sz w:val="22"/>
          <w:szCs w:val="22"/>
        </w:rPr>
        <w:t xml:space="preserve">. Способы определения балансовой стоимости на конец отчетного периода, учет изменения справедливой стоимости. </w:t>
      </w:r>
    </w:p>
    <w:p w:rsidR="00464E8A" w:rsidRPr="004037FE" w:rsidRDefault="00464E8A" w:rsidP="00464E8A">
      <w:pPr>
        <w:pStyle w:val="a9"/>
        <w:numPr>
          <w:ilvl w:val="0"/>
          <w:numId w:val="7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36 «Обесценение активов». Обесценение основных средств, </w:t>
      </w:r>
      <w:proofErr w:type="spellStart"/>
      <w:r w:rsidRPr="004037FE">
        <w:rPr>
          <w:color w:val="000000"/>
          <w:sz w:val="22"/>
          <w:szCs w:val="22"/>
        </w:rPr>
        <w:t>гудвила</w:t>
      </w:r>
      <w:proofErr w:type="spellEnd"/>
      <w:r w:rsidRPr="004037FE">
        <w:rPr>
          <w:color w:val="000000"/>
          <w:sz w:val="22"/>
          <w:szCs w:val="22"/>
        </w:rPr>
        <w:t>, нематериальных активов с неопределенным сроком полезного использования. Признаки обесценения активов. Методика проведения теста на обесценение (оценка возмещаемой стоимости, расчет ценности использования). Единица, генерирующая денежные средства. Учет и распре</w:t>
      </w:r>
      <w:r>
        <w:rPr>
          <w:color w:val="000000"/>
          <w:sz w:val="22"/>
          <w:szCs w:val="22"/>
        </w:rPr>
        <w:t>деление убытков от обесценения. Восстановление убытка от обесценения.</w:t>
      </w:r>
      <w:r w:rsidRPr="004037FE">
        <w:rPr>
          <w:color w:val="000000"/>
          <w:sz w:val="22"/>
          <w:szCs w:val="22"/>
        </w:rPr>
        <w:t xml:space="preserve"> </w:t>
      </w:r>
    </w:p>
    <w:p w:rsidR="00464E8A" w:rsidRPr="00620669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620669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</w:t>
      </w:r>
      <w:r w:rsidRPr="008F7361">
        <w:rPr>
          <w:b/>
          <w:bCs/>
          <w:color w:val="000000"/>
          <w:sz w:val="22"/>
          <w:szCs w:val="22"/>
        </w:rPr>
        <w:t>7</w:t>
      </w:r>
      <w:r>
        <w:rPr>
          <w:b/>
          <w:bCs/>
          <w:color w:val="000000"/>
          <w:sz w:val="22"/>
          <w:szCs w:val="22"/>
        </w:rPr>
        <w:t>. Аренда основных средств</w:t>
      </w:r>
    </w:p>
    <w:p w:rsidR="00464E8A" w:rsidRPr="004037FE" w:rsidRDefault="00464E8A" w:rsidP="00464E8A">
      <w:pPr>
        <w:pStyle w:val="a9"/>
        <w:numPr>
          <w:ilvl w:val="0"/>
          <w:numId w:val="8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IFRS</w:t>
      </w:r>
      <w:r w:rsidRPr="001D5070">
        <w:rPr>
          <w:color w:val="000000"/>
          <w:sz w:val="22"/>
          <w:szCs w:val="22"/>
        </w:rPr>
        <w:t xml:space="preserve"> 16 </w:t>
      </w:r>
      <w:r>
        <w:rPr>
          <w:color w:val="000000"/>
          <w:sz w:val="22"/>
          <w:szCs w:val="22"/>
        </w:rPr>
        <w:t>«Аренда</w:t>
      </w:r>
      <w:r w:rsidRPr="00620669">
        <w:rPr>
          <w:color w:val="000000"/>
          <w:sz w:val="22"/>
          <w:szCs w:val="22"/>
        </w:rPr>
        <w:t>»</w:t>
      </w:r>
      <w:r w:rsidRPr="001D507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Учет у арендодателя: операционная и финансовая аренда. Определение ставки, подразумеваемой в договоре аренды,  </w:t>
      </w:r>
      <w:r w:rsidRPr="004037FE">
        <w:rPr>
          <w:color w:val="000000"/>
          <w:sz w:val="22"/>
          <w:szCs w:val="22"/>
        </w:rPr>
        <w:t>при финансовой аренде.</w:t>
      </w:r>
    </w:p>
    <w:p w:rsidR="00464E8A" w:rsidRDefault="00464E8A" w:rsidP="00464E8A">
      <w:pPr>
        <w:pStyle w:val="a9"/>
        <w:numPr>
          <w:ilvl w:val="0"/>
          <w:numId w:val="8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Учет у арендатора: требования к признанию аренды, срок аренды, первоначальное признание и последующий учет права пользования и обязательства по аренде. Исключения. </w:t>
      </w:r>
    </w:p>
    <w:p w:rsidR="00464E8A" w:rsidRPr="00FA4CD1" w:rsidRDefault="00464E8A" w:rsidP="00464E8A">
      <w:pPr>
        <w:pStyle w:val="a9"/>
        <w:numPr>
          <w:ilvl w:val="0"/>
          <w:numId w:val="8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 xml:space="preserve">Операции </w:t>
      </w:r>
      <w:r>
        <w:rPr>
          <w:color w:val="000000"/>
          <w:sz w:val="22"/>
          <w:szCs w:val="22"/>
        </w:rPr>
        <w:t>продажи с обратной арендой</w:t>
      </w:r>
      <w:r w:rsidRPr="004037FE">
        <w:rPr>
          <w:color w:val="000000"/>
          <w:sz w:val="22"/>
          <w:szCs w:val="22"/>
        </w:rPr>
        <w:t xml:space="preserve">. Корректировки до справедливой стоимости. </w:t>
      </w:r>
    </w:p>
    <w:p w:rsidR="00464E8A" w:rsidRPr="00FB433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</w:t>
      </w:r>
      <w:r w:rsidRPr="008F7361">
        <w:rPr>
          <w:b/>
          <w:bCs/>
          <w:color w:val="000000"/>
          <w:sz w:val="22"/>
          <w:szCs w:val="22"/>
        </w:rPr>
        <w:t>8</w:t>
      </w:r>
      <w:r w:rsidRPr="00620669">
        <w:rPr>
          <w:b/>
          <w:bCs/>
          <w:color w:val="000000"/>
          <w:sz w:val="22"/>
          <w:szCs w:val="22"/>
        </w:rPr>
        <w:t>. Признание выручки от реализации товаро</w:t>
      </w:r>
      <w:r>
        <w:rPr>
          <w:b/>
          <w:bCs/>
          <w:color w:val="000000"/>
          <w:sz w:val="22"/>
          <w:szCs w:val="22"/>
        </w:rPr>
        <w:t>в и услуг в соответствии с МСФО</w:t>
      </w:r>
    </w:p>
    <w:p w:rsidR="00464E8A" w:rsidRPr="00D71B1A" w:rsidRDefault="00464E8A" w:rsidP="00464E8A">
      <w:pPr>
        <w:pStyle w:val="a9"/>
        <w:numPr>
          <w:ilvl w:val="0"/>
          <w:numId w:val="9"/>
        </w:num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D71B1A">
        <w:rPr>
          <w:color w:val="000000"/>
          <w:sz w:val="22"/>
          <w:szCs w:val="22"/>
          <w:lang w:val="en-US"/>
        </w:rPr>
        <w:t>IFRS</w:t>
      </w:r>
      <w:r w:rsidRPr="00D71B1A">
        <w:rPr>
          <w:color w:val="000000"/>
          <w:sz w:val="22"/>
          <w:szCs w:val="22"/>
        </w:rPr>
        <w:t xml:space="preserve"> 15 «Выручка по договорам с покупателями». Понятие перехода контроля. 5 шагов признания выручки. </w:t>
      </w:r>
    </w:p>
    <w:p w:rsidR="00464E8A" w:rsidRPr="00620669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8F7361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9</w:t>
      </w:r>
      <w:r>
        <w:rPr>
          <w:b/>
          <w:bCs/>
          <w:color w:val="000000"/>
          <w:sz w:val="22"/>
          <w:szCs w:val="22"/>
        </w:rPr>
        <w:t>. Объединение бизнеса</w:t>
      </w:r>
    </w:p>
    <w:p w:rsidR="00464E8A" w:rsidRPr="004037FE" w:rsidRDefault="00464E8A" w:rsidP="00464E8A">
      <w:pPr>
        <w:pStyle w:val="a9"/>
        <w:numPr>
          <w:ilvl w:val="0"/>
          <w:numId w:val="10"/>
        </w:numPr>
        <w:spacing w:line="228" w:lineRule="auto"/>
        <w:jc w:val="both"/>
        <w:rPr>
          <w:bCs/>
          <w:color w:val="000000"/>
          <w:sz w:val="22"/>
          <w:szCs w:val="22"/>
        </w:rPr>
      </w:pPr>
      <w:r w:rsidRPr="004037FE">
        <w:rPr>
          <w:bCs/>
          <w:color w:val="000000"/>
          <w:sz w:val="22"/>
          <w:szCs w:val="22"/>
        </w:rPr>
        <w:t>IFRS</w:t>
      </w:r>
      <w:r>
        <w:rPr>
          <w:bCs/>
          <w:color w:val="000000"/>
          <w:sz w:val="22"/>
          <w:szCs w:val="22"/>
        </w:rPr>
        <w:t> 3</w:t>
      </w:r>
      <w:r w:rsidRPr="00041C7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«Объединение</w:t>
      </w:r>
      <w:r w:rsidRPr="00041C7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бизнеса»</w:t>
      </w:r>
      <w:r w:rsidRPr="00041C7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-</w:t>
      </w:r>
      <w:r w:rsidRPr="00041C7D">
        <w:rPr>
          <w:bCs/>
          <w:color w:val="000000"/>
          <w:sz w:val="22"/>
          <w:szCs w:val="22"/>
        </w:rPr>
        <w:t xml:space="preserve"> </w:t>
      </w:r>
      <w:r w:rsidRPr="004037FE">
        <w:rPr>
          <w:bCs/>
          <w:color w:val="000000"/>
          <w:sz w:val="22"/>
          <w:szCs w:val="22"/>
        </w:rPr>
        <w:t xml:space="preserve">операции по объединению бизнеса. Учет </w:t>
      </w:r>
      <w:proofErr w:type="spellStart"/>
      <w:r w:rsidRPr="004037FE">
        <w:rPr>
          <w:bCs/>
          <w:color w:val="000000"/>
          <w:sz w:val="22"/>
          <w:szCs w:val="22"/>
        </w:rPr>
        <w:t>гудвила</w:t>
      </w:r>
      <w:proofErr w:type="spellEnd"/>
      <w:r w:rsidRPr="004037FE">
        <w:rPr>
          <w:bCs/>
          <w:color w:val="000000"/>
          <w:sz w:val="22"/>
          <w:szCs w:val="22"/>
        </w:rPr>
        <w:t>. Неконтролирующая доля</w:t>
      </w:r>
      <w:r>
        <w:rPr>
          <w:bCs/>
          <w:color w:val="000000"/>
          <w:sz w:val="22"/>
          <w:szCs w:val="22"/>
        </w:rPr>
        <w:t xml:space="preserve"> участия</w:t>
      </w:r>
      <w:r w:rsidRPr="004037FE">
        <w:rPr>
          <w:bCs/>
          <w:color w:val="000000"/>
          <w:sz w:val="22"/>
          <w:szCs w:val="22"/>
        </w:rPr>
        <w:t xml:space="preserve">. </w:t>
      </w:r>
    </w:p>
    <w:p w:rsidR="00464E8A" w:rsidRPr="00FB433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10.</w:t>
      </w:r>
      <w:r w:rsidRPr="00620669">
        <w:rPr>
          <w:bCs/>
          <w:color w:val="000000"/>
          <w:sz w:val="22"/>
          <w:szCs w:val="22"/>
        </w:rPr>
        <w:t xml:space="preserve"> </w:t>
      </w:r>
      <w:r w:rsidRPr="00620669">
        <w:rPr>
          <w:b/>
          <w:bCs/>
          <w:color w:val="000000"/>
          <w:sz w:val="22"/>
          <w:szCs w:val="22"/>
        </w:rPr>
        <w:t>Консолидированная и отдельная отчетность</w:t>
      </w:r>
    </w:p>
    <w:p w:rsidR="00464E8A" w:rsidRPr="004037FE" w:rsidRDefault="00464E8A" w:rsidP="00464E8A">
      <w:pPr>
        <w:pStyle w:val="a9"/>
        <w:numPr>
          <w:ilvl w:val="0"/>
          <w:numId w:val="11"/>
        </w:numPr>
        <w:spacing w:line="228" w:lineRule="auto"/>
        <w:jc w:val="both"/>
        <w:rPr>
          <w:bCs/>
          <w:color w:val="000000"/>
          <w:sz w:val="22"/>
          <w:szCs w:val="22"/>
        </w:rPr>
      </w:pPr>
      <w:r w:rsidRPr="004037FE">
        <w:rPr>
          <w:bCs/>
          <w:color w:val="000000"/>
          <w:sz w:val="22"/>
          <w:szCs w:val="22"/>
          <w:lang w:val="en-US"/>
        </w:rPr>
        <w:t>IFRS</w:t>
      </w:r>
      <w:r w:rsidRPr="004037FE">
        <w:rPr>
          <w:bCs/>
          <w:color w:val="000000"/>
          <w:sz w:val="22"/>
          <w:szCs w:val="22"/>
        </w:rPr>
        <w:t xml:space="preserve"> 10 «</w:t>
      </w:r>
      <w:r>
        <w:rPr>
          <w:bCs/>
          <w:color w:val="000000"/>
          <w:sz w:val="22"/>
          <w:szCs w:val="22"/>
        </w:rPr>
        <w:t>Консолидированная отчетность». Понятие контроля</w:t>
      </w:r>
      <w:r w:rsidRPr="004037FE">
        <w:rPr>
          <w:bCs/>
          <w:color w:val="000000"/>
          <w:sz w:val="22"/>
          <w:szCs w:val="22"/>
        </w:rPr>
        <w:t>. Методика консолидации отчетности. Основные консолидационные корректировки. Консолидация отчета о финансовом положении, отчета о прибыли или убытке и прочем совокупном доходе.</w:t>
      </w:r>
    </w:p>
    <w:p w:rsidR="00464E8A" w:rsidRPr="004037FE" w:rsidRDefault="00464E8A" w:rsidP="00464E8A">
      <w:pPr>
        <w:pStyle w:val="a9"/>
        <w:numPr>
          <w:ilvl w:val="0"/>
          <w:numId w:val="11"/>
        </w:numPr>
        <w:spacing w:line="228" w:lineRule="auto"/>
        <w:jc w:val="both"/>
        <w:rPr>
          <w:bCs/>
          <w:color w:val="000000"/>
          <w:sz w:val="22"/>
          <w:szCs w:val="22"/>
        </w:rPr>
      </w:pPr>
      <w:r w:rsidRPr="004037FE">
        <w:rPr>
          <w:bCs/>
          <w:color w:val="000000"/>
          <w:sz w:val="22"/>
          <w:szCs w:val="22"/>
          <w:lang w:val="en-US"/>
        </w:rPr>
        <w:t>IAS</w:t>
      </w:r>
      <w:r w:rsidRPr="004037FE">
        <w:rPr>
          <w:bCs/>
          <w:color w:val="000000"/>
          <w:sz w:val="22"/>
          <w:szCs w:val="22"/>
        </w:rPr>
        <w:t xml:space="preserve"> 27 «Отдельная финансовая отчетность». Отражение инвестиций в дочерние и ассоциированные компании в отдельной отчетности инвестора.</w:t>
      </w:r>
    </w:p>
    <w:p w:rsidR="00464E8A" w:rsidRPr="00FB4330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:rsidR="00464E8A" w:rsidRPr="008F7361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11. Инвест</w:t>
      </w:r>
      <w:r>
        <w:rPr>
          <w:b/>
          <w:bCs/>
          <w:color w:val="000000"/>
          <w:sz w:val="22"/>
          <w:szCs w:val="22"/>
        </w:rPr>
        <w:t>иции в ассоциированные компании</w:t>
      </w:r>
    </w:p>
    <w:p w:rsidR="00464E8A" w:rsidRPr="004037FE" w:rsidRDefault="00464E8A" w:rsidP="00464E8A">
      <w:pPr>
        <w:pStyle w:val="a9"/>
        <w:numPr>
          <w:ilvl w:val="0"/>
          <w:numId w:val="12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28 «Инвестиции </w:t>
      </w:r>
      <w:r>
        <w:rPr>
          <w:color w:val="000000"/>
          <w:sz w:val="22"/>
          <w:szCs w:val="22"/>
        </w:rPr>
        <w:t>в ассоциированные предприятия». Метод д</w:t>
      </w:r>
      <w:r w:rsidRPr="004037FE">
        <w:rPr>
          <w:color w:val="000000"/>
          <w:sz w:val="22"/>
          <w:szCs w:val="22"/>
        </w:rPr>
        <w:t>олево</w:t>
      </w:r>
      <w:r>
        <w:rPr>
          <w:color w:val="000000"/>
          <w:sz w:val="22"/>
          <w:szCs w:val="22"/>
        </w:rPr>
        <w:t>го</w:t>
      </w:r>
      <w:r w:rsidRPr="004037F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участия для </w:t>
      </w:r>
      <w:r w:rsidRPr="004037FE">
        <w:rPr>
          <w:color w:val="000000"/>
          <w:sz w:val="22"/>
          <w:szCs w:val="22"/>
        </w:rPr>
        <w:t>учета инвестиций в ассоциированные компании.</w:t>
      </w:r>
    </w:p>
    <w:p w:rsidR="00464E8A" w:rsidRPr="00620669" w:rsidRDefault="00464E8A" w:rsidP="00464E8A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:rsidR="00464E8A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 xml:space="preserve">Тема 12. </w:t>
      </w:r>
      <w:r>
        <w:rPr>
          <w:b/>
          <w:bCs/>
          <w:color w:val="000000"/>
          <w:sz w:val="22"/>
          <w:szCs w:val="22"/>
        </w:rPr>
        <w:t>Оценочные обязательства, у</w:t>
      </w:r>
      <w:r w:rsidRPr="00620669">
        <w:rPr>
          <w:b/>
          <w:bCs/>
          <w:color w:val="000000"/>
          <w:sz w:val="22"/>
          <w:szCs w:val="22"/>
        </w:rPr>
        <w:t>словные а</w:t>
      </w:r>
      <w:r>
        <w:rPr>
          <w:b/>
          <w:bCs/>
          <w:color w:val="000000"/>
          <w:sz w:val="22"/>
          <w:szCs w:val="22"/>
        </w:rPr>
        <w:t>ктивы и условные обязательства</w:t>
      </w:r>
    </w:p>
    <w:p w:rsidR="00464E8A" w:rsidRDefault="00464E8A" w:rsidP="00464E8A">
      <w:pPr>
        <w:pStyle w:val="a9"/>
        <w:numPr>
          <w:ilvl w:val="0"/>
          <w:numId w:val="13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37 «</w:t>
      </w:r>
      <w:r>
        <w:rPr>
          <w:color w:val="000000"/>
          <w:sz w:val="22"/>
          <w:szCs w:val="22"/>
        </w:rPr>
        <w:t>Оценочные обязательства</w:t>
      </w:r>
      <w:r w:rsidRPr="004037FE">
        <w:rPr>
          <w:color w:val="000000"/>
          <w:sz w:val="22"/>
          <w:szCs w:val="22"/>
        </w:rPr>
        <w:t>, условные обязательства и условные активы» - понятие и примеры.</w:t>
      </w:r>
    </w:p>
    <w:p w:rsidR="00464E8A" w:rsidRPr="004037FE" w:rsidRDefault="00464E8A" w:rsidP="00464E8A">
      <w:pPr>
        <w:pStyle w:val="a9"/>
        <w:numPr>
          <w:ilvl w:val="0"/>
          <w:numId w:val="13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Критерии создания оценочного обязательства, юридическое и конструктивное обязательство, возможные категории оценочных обязательств. Условные обязательства и условные активы.</w:t>
      </w:r>
    </w:p>
    <w:p w:rsidR="00464E8A" w:rsidRPr="004037FE" w:rsidRDefault="00464E8A" w:rsidP="00464E8A">
      <w:pPr>
        <w:pStyle w:val="a9"/>
        <w:numPr>
          <w:ilvl w:val="0"/>
          <w:numId w:val="13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Рассмотрение раскрытия информации в реальной отчетности российских корпораций.</w:t>
      </w:r>
    </w:p>
    <w:p w:rsidR="00464E8A" w:rsidRDefault="00464E8A" w:rsidP="00464E8A">
      <w:pPr>
        <w:spacing w:line="228" w:lineRule="auto"/>
        <w:jc w:val="both"/>
        <w:rPr>
          <w:color w:val="000000"/>
          <w:sz w:val="22"/>
          <w:szCs w:val="22"/>
        </w:rPr>
      </w:pPr>
    </w:p>
    <w:p w:rsidR="00464E8A" w:rsidRPr="008F7361" w:rsidRDefault="00464E8A" w:rsidP="00464E8A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</w:t>
      </w:r>
      <w:r>
        <w:rPr>
          <w:b/>
          <w:bCs/>
          <w:color w:val="000000"/>
          <w:sz w:val="22"/>
          <w:szCs w:val="22"/>
        </w:rPr>
        <w:t>3. События после отчетной даты</w:t>
      </w:r>
    </w:p>
    <w:p w:rsidR="00464E8A" w:rsidRPr="004037FE" w:rsidRDefault="00464E8A" w:rsidP="00464E8A">
      <w:pPr>
        <w:pStyle w:val="a9"/>
        <w:numPr>
          <w:ilvl w:val="0"/>
          <w:numId w:val="14"/>
        </w:numPr>
        <w:spacing w:line="228" w:lineRule="auto"/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10 «События после отчетного периода»</w:t>
      </w:r>
      <w:r>
        <w:rPr>
          <w:color w:val="000000"/>
          <w:sz w:val="22"/>
          <w:szCs w:val="22"/>
        </w:rPr>
        <w:t xml:space="preserve">: корректирующие и </w:t>
      </w:r>
      <w:proofErr w:type="spellStart"/>
      <w:r>
        <w:rPr>
          <w:color w:val="000000"/>
          <w:sz w:val="22"/>
          <w:szCs w:val="22"/>
        </w:rPr>
        <w:t>некорректирующие</w:t>
      </w:r>
      <w:proofErr w:type="spellEnd"/>
      <w:r>
        <w:rPr>
          <w:color w:val="000000"/>
          <w:sz w:val="22"/>
          <w:szCs w:val="22"/>
        </w:rPr>
        <w:t xml:space="preserve"> события, специфические случаи</w:t>
      </w:r>
      <w:r w:rsidRPr="004037FE">
        <w:rPr>
          <w:color w:val="000000"/>
          <w:sz w:val="22"/>
          <w:szCs w:val="22"/>
        </w:rPr>
        <w:t>.</w:t>
      </w:r>
    </w:p>
    <w:p w:rsidR="00464E8A" w:rsidRPr="004037FE" w:rsidRDefault="00464E8A" w:rsidP="00464E8A">
      <w:pPr>
        <w:pStyle w:val="a9"/>
        <w:numPr>
          <w:ilvl w:val="0"/>
          <w:numId w:val="14"/>
        </w:numPr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Признание и р</w:t>
      </w:r>
      <w:r w:rsidRPr="004037FE">
        <w:rPr>
          <w:color w:val="000000"/>
          <w:sz w:val="22"/>
          <w:szCs w:val="22"/>
        </w:rPr>
        <w:t>аскрытие в с</w:t>
      </w:r>
      <w:r>
        <w:rPr>
          <w:color w:val="000000"/>
          <w:sz w:val="22"/>
          <w:szCs w:val="22"/>
        </w:rPr>
        <w:t>оставе финансовой отчетности.</w:t>
      </w:r>
    </w:p>
    <w:p w:rsidR="00464E8A" w:rsidRDefault="00464E8A" w:rsidP="00464E8A">
      <w:pPr>
        <w:jc w:val="both"/>
        <w:rPr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</w:t>
      </w:r>
      <w:r>
        <w:rPr>
          <w:b/>
          <w:bCs/>
          <w:color w:val="000000"/>
          <w:sz w:val="22"/>
          <w:szCs w:val="22"/>
        </w:rPr>
        <w:t>4</w:t>
      </w:r>
      <w:r w:rsidRPr="00620669">
        <w:rPr>
          <w:b/>
          <w:bCs/>
          <w:color w:val="000000"/>
          <w:sz w:val="22"/>
          <w:szCs w:val="22"/>
        </w:rPr>
        <w:t>. Финансовые инструменты: признание, оценка, раскры</w:t>
      </w:r>
      <w:r>
        <w:rPr>
          <w:b/>
          <w:bCs/>
          <w:color w:val="000000"/>
          <w:sz w:val="22"/>
          <w:szCs w:val="22"/>
        </w:rPr>
        <w:t>тие в бухгалтерской отчетности</w:t>
      </w:r>
    </w:p>
    <w:p w:rsidR="00464E8A" w:rsidRPr="004037FE" w:rsidRDefault="00464E8A" w:rsidP="00464E8A">
      <w:pPr>
        <w:pStyle w:val="a9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IFRS 9 «Финансовые инструменты»</w:t>
      </w:r>
      <w:r>
        <w:rPr>
          <w:color w:val="000000"/>
          <w:sz w:val="22"/>
          <w:szCs w:val="22"/>
        </w:rPr>
        <w:t xml:space="preserve">. </w:t>
      </w:r>
      <w:r w:rsidRPr="004037FE">
        <w:rPr>
          <w:color w:val="000000"/>
          <w:sz w:val="22"/>
          <w:szCs w:val="22"/>
        </w:rPr>
        <w:t xml:space="preserve">Понятие финансового инструмента. Финансовые активы и финансовые обязательства. Классификация </w:t>
      </w:r>
      <w:r>
        <w:rPr>
          <w:color w:val="000000"/>
          <w:sz w:val="22"/>
          <w:szCs w:val="22"/>
        </w:rPr>
        <w:t xml:space="preserve">и </w:t>
      </w:r>
      <w:proofErr w:type="spellStart"/>
      <w:r>
        <w:rPr>
          <w:color w:val="000000"/>
          <w:sz w:val="22"/>
          <w:szCs w:val="22"/>
        </w:rPr>
        <w:t>р</w:t>
      </w:r>
      <w:r w:rsidRPr="004037FE">
        <w:rPr>
          <w:color w:val="000000"/>
          <w:sz w:val="22"/>
          <w:szCs w:val="22"/>
        </w:rPr>
        <w:t>еклассификация</w:t>
      </w:r>
      <w:proofErr w:type="spellEnd"/>
      <w:r w:rsidRPr="004037FE">
        <w:rPr>
          <w:color w:val="000000"/>
          <w:sz w:val="22"/>
          <w:szCs w:val="22"/>
        </w:rPr>
        <w:t xml:space="preserve"> финансовых инструментов.</w:t>
      </w:r>
    </w:p>
    <w:p w:rsidR="00464E8A" w:rsidRPr="004037FE" w:rsidRDefault="00464E8A" w:rsidP="00464E8A">
      <w:pPr>
        <w:pStyle w:val="a9"/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ервоначальное п</w:t>
      </w:r>
      <w:r w:rsidRPr="004037FE">
        <w:rPr>
          <w:color w:val="000000"/>
          <w:sz w:val="22"/>
          <w:szCs w:val="22"/>
        </w:rPr>
        <w:t xml:space="preserve">ризнание </w:t>
      </w:r>
      <w:r>
        <w:rPr>
          <w:color w:val="000000"/>
          <w:sz w:val="22"/>
          <w:szCs w:val="22"/>
        </w:rPr>
        <w:t xml:space="preserve">и последующая оценка </w:t>
      </w:r>
      <w:r w:rsidRPr="004037FE">
        <w:rPr>
          <w:color w:val="000000"/>
          <w:sz w:val="22"/>
          <w:szCs w:val="22"/>
        </w:rPr>
        <w:t>финансовых инструментов.</w:t>
      </w:r>
      <w:r>
        <w:rPr>
          <w:color w:val="000000"/>
          <w:sz w:val="22"/>
          <w:szCs w:val="22"/>
        </w:rPr>
        <w:t xml:space="preserve"> Модификация денежных потоков для финансовых инструментов, учитываемых по амортизированной стоимости.</w:t>
      </w:r>
      <w:r w:rsidRPr="004037FE">
        <w:rPr>
          <w:color w:val="000000"/>
          <w:sz w:val="22"/>
          <w:szCs w:val="22"/>
        </w:rPr>
        <w:t xml:space="preserve"> Создание резерва под обесценение финансовых активов</w:t>
      </w:r>
      <w:r>
        <w:rPr>
          <w:color w:val="000000"/>
          <w:sz w:val="22"/>
          <w:szCs w:val="22"/>
        </w:rPr>
        <w:t>: модель ожидаемых кредитных убытков</w:t>
      </w:r>
      <w:r w:rsidRPr="004037FE">
        <w:rPr>
          <w:color w:val="000000"/>
          <w:sz w:val="22"/>
          <w:szCs w:val="22"/>
        </w:rPr>
        <w:t>.</w:t>
      </w: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lastRenderedPageBreak/>
        <w:t>Тема 1</w:t>
      </w:r>
      <w:r>
        <w:rPr>
          <w:b/>
          <w:bCs/>
          <w:color w:val="000000"/>
          <w:sz w:val="22"/>
          <w:szCs w:val="22"/>
        </w:rPr>
        <w:t>5</w:t>
      </w:r>
      <w:r w:rsidRPr="00620669">
        <w:rPr>
          <w:b/>
          <w:bCs/>
          <w:color w:val="000000"/>
          <w:sz w:val="22"/>
          <w:szCs w:val="22"/>
        </w:rPr>
        <w:t>. Налог на прибыль</w:t>
      </w:r>
    </w:p>
    <w:p w:rsidR="00464E8A" w:rsidRPr="004037FE" w:rsidRDefault="00464E8A" w:rsidP="00464E8A">
      <w:pPr>
        <w:pStyle w:val="a9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12 «Налоги на прибыль»: понятие отложенных налогов, порядок определения </w:t>
      </w:r>
      <w:r>
        <w:rPr>
          <w:color w:val="000000"/>
          <w:sz w:val="22"/>
          <w:szCs w:val="22"/>
        </w:rPr>
        <w:t xml:space="preserve">и учета </w:t>
      </w:r>
      <w:r w:rsidRPr="004037FE">
        <w:rPr>
          <w:color w:val="000000"/>
          <w:sz w:val="22"/>
          <w:szCs w:val="22"/>
        </w:rPr>
        <w:t>временных разниц. Применение «балансового метода» при расчете отложенного налога.</w:t>
      </w:r>
      <w:r>
        <w:rPr>
          <w:color w:val="000000"/>
          <w:sz w:val="22"/>
          <w:szCs w:val="22"/>
        </w:rPr>
        <w:t xml:space="preserve"> Признание отложенного налогового актива. Взаимозачет отложенных налоговых активов и обязательств.</w:t>
      </w:r>
    </w:p>
    <w:p w:rsidR="00464E8A" w:rsidRPr="004037FE" w:rsidRDefault="00464E8A" w:rsidP="00464E8A">
      <w:pPr>
        <w:pStyle w:val="a9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Примеры раскрытия реальных данных в бухгалтерской отчетности.</w:t>
      </w:r>
    </w:p>
    <w:p w:rsidR="00464E8A" w:rsidRPr="00620669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3629C6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</w:t>
      </w:r>
      <w:r>
        <w:rPr>
          <w:b/>
          <w:bCs/>
          <w:color w:val="000000"/>
          <w:sz w:val="22"/>
          <w:szCs w:val="22"/>
        </w:rPr>
        <w:t>6</w:t>
      </w:r>
      <w:r w:rsidRPr="00620669">
        <w:rPr>
          <w:b/>
          <w:bCs/>
          <w:color w:val="000000"/>
          <w:sz w:val="22"/>
          <w:szCs w:val="22"/>
        </w:rPr>
        <w:t xml:space="preserve">. </w:t>
      </w:r>
      <w:proofErr w:type="spellStart"/>
      <w:r>
        <w:rPr>
          <w:b/>
          <w:bCs/>
          <w:color w:val="000000"/>
          <w:sz w:val="22"/>
          <w:szCs w:val="22"/>
        </w:rPr>
        <w:t>В</w:t>
      </w:r>
      <w:r w:rsidRPr="00620669">
        <w:rPr>
          <w:b/>
          <w:bCs/>
          <w:color w:val="000000"/>
          <w:sz w:val="22"/>
          <w:szCs w:val="22"/>
        </w:rPr>
        <w:t>необоротные</w:t>
      </w:r>
      <w:proofErr w:type="spellEnd"/>
      <w:r w:rsidRPr="00620669">
        <w:rPr>
          <w:b/>
          <w:bCs/>
          <w:color w:val="000000"/>
          <w:sz w:val="22"/>
          <w:szCs w:val="22"/>
        </w:rPr>
        <w:t xml:space="preserve"> активы, предназначенные для продажи</w:t>
      </w:r>
      <w:r>
        <w:rPr>
          <w:b/>
          <w:bCs/>
          <w:color w:val="000000"/>
          <w:sz w:val="22"/>
          <w:szCs w:val="22"/>
        </w:rPr>
        <w:t>, и прекращенная деятельность</w:t>
      </w:r>
      <w:r w:rsidRPr="003629C6">
        <w:rPr>
          <w:b/>
          <w:bCs/>
          <w:color w:val="000000"/>
          <w:sz w:val="22"/>
          <w:szCs w:val="22"/>
        </w:rPr>
        <w:tab/>
      </w:r>
    </w:p>
    <w:p w:rsidR="00464E8A" w:rsidRPr="004037FE" w:rsidRDefault="00464E8A" w:rsidP="00464E8A">
      <w:pPr>
        <w:pStyle w:val="a9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3629C6">
        <w:rPr>
          <w:bCs/>
          <w:color w:val="000000"/>
          <w:sz w:val="22"/>
          <w:szCs w:val="22"/>
        </w:rPr>
        <w:t xml:space="preserve">IFRS 5 </w:t>
      </w:r>
      <w:r>
        <w:rPr>
          <w:bCs/>
          <w:color w:val="000000"/>
          <w:sz w:val="22"/>
          <w:szCs w:val="22"/>
        </w:rPr>
        <w:t>«</w:t>
      </w:r>
      <w:proofErr w:type="spellStart"/>
      <w:r w:rsidRPr="003629C6">
        <w:rPr>
          <w:bCs/>
          <w:color w:val="000000"/>
          <w:sz w:val="22"/>
          <w:szCs w:val="22"/>
        </w:rPr>
        <w:t>Внеоборотные</w:t>
      </w:r>
      <w:proofErr w:type="spellEnd"/>
      <w:r w:rsidRPr="003629C6">
        <w:rPr>
          <w:bCs/>
          <w:color w:val="000000"/>
          <w:sz w:val="22"/>
          <w:szCs w:val="22"/>
        </w:rPr>
        <w:t xml:space="preserve"> активы, предназначенные для продажи, и прекращенная деятельность</w:t>
      </w:r>
      <w:r>
        <w:rPr>
          <w:bCs/>
          <w:color w:val="000000"/>
          <w:sz w:val="22"/>
          <w:szCs w:val="22"/>
        </w:rPr>
        <w:t xml:space="preserve">»: критерии классификации </w:t>
      </w:r>
      <w:proofErr w:type="spellStart"/>
      <w:r>
        <w:rPr>
          <w:bCs/>
          <w:color w:val="000000"/>
          <w:sz w:val="22"/>
          <w:szCs w:val="22"/>
        </w:rPr>
        <w:t>внеоборотных</w:t>
      </w:r>
      <w:proofErr w:type="spellEnd"/>
      <w:r>
        <w:rPr>
          <w:bCs/>
          <w:color w:val="000000"/>
          <w:sz w:val="22"/>
          <w:szCs w:val="22"/>
        </w:rPr>
        <w:t xml:space="preserve"> активов как предназначенных для продажи. П</w:t>
      </w:r>
      <w:r w:rsidRPr="004037FE">
        <w:rPr>
          <w:bCs/>
          <w:color w:val="000000"/>
          <w:sz w:val="22"/>
          <w:szCs w:val="22"/>
        </w:rPr>
        <w:t>орядок отражения в учете</w:t>
      </w:r>
      <w:r>
        <w:rPr>
          <w:bCs/>
          <w:color w:val="000000"/>
          <w:sz w:val="22"/>
          <w:szCs w:val="22"/>
        </w:rPr>
        <w:t>.</w:t>
      </w:r>
    </w:p>
    <w:p w:rsidR="00464E8A" w:rsidRPr="00620669" w:rsidRDefault="00464E8A" w:rsidP="00464E8A">
      <w:pPr>
        <w:jc w:val="both"/>
        <w:rPr>
          <w:bCs/>
          <w:color w:val="000000"/>
          <w:sz w:val="22"/>
          <w:szCs w:val="22"/>
        </w:rPr>
      </w:pPr>
    </w:p>
    <w:p w:rsidR="00464E8A" w:rsidRPr="00620669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620669">
        <w:rPr>
          <w:b/>
          <w:bCs/>
          <w:color w:val="000000"/>
          <w:sz w:val="22"/>
          <w:szCs w:val="22"/>
        </w:rPr>
        <w:t>Тема 1</w:t>
      </w:r>
      <w:r>
        <w:rPr>
          <w:b/>
          <w:bCs/>
          <w:color w:val="000000"/>
          <w:sz w:val="22"/>
          <w:szCs w:val="22"/>
        </w:rPr>
        <w:t>7</w:t>
      </w:r>
      <w:r w:rsidRPr="00620669">
        <w:rPr>
          <w:b/>
          <w:bCs/>
          <w:color w:val="000000"/>
          <w:sz w:val="22"/>
          <w:szCs w:val="22"/>
        </w:rPr>
        <w:t>. Отчет о движении денежных средств</w:t>
      </w:r>
    </w:p>
    <w:p w:rsidR="00464E8A" w:rsidRPr="004037FE" w:rsidRDefault="00464E8A" w:rsidP="00464E8A">
      <w:pPr>
        <w:pStyle w:val="a9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  <w:lang w:val="en-US"/>
        </w:rPr>
        <w:t>IAS</w:t>
      </w:r>
      <w:r w:rsidRPr="004037FE">
        <w:rPr>
          <w:color w:val="000000"/>
          <w:sz w:val="22"/>
          <w:szCs w:val="22"/>
        </w:rPr>
        <w:t xml:space="preserve"> 7 «Отчет о движении денежных средств»</w:t>
      </w:r>
      <w:r>
        <w:rPr>
          <w:color w:val="000000"/>
          <w:sz w:val="22"/>
          <w:szCs w:val="22"/>
        </w:rPr>
        <w:t xml:space="preserve"> - с</w:t>
      </w:r>
      <w:r w:rsidRPr="004037FE">
        <w:rPr>
          <w:color w:val="000000"/>
          <w:sz w:val="22"/>
          <w:szCs w:val="22"/>
        </w:rPr>
        <w:t>труктура, фо</w:t>
      </w:r>
      <w:r>
        <w:rPr>
          <w:color w:val="000000"/>
          <w:sz w:val="22"/>
          <w:szCs w:val="22"/>
        </w:rPr>
        <w:t>рмы презентации</w:t>
      </w:r>
      <w:r w:rsidRPr="004037FE">
        <w:rPr>
          <w:color w:val="000000"/>
          <w:sz w:val="22"/>
          <w:szCs w:val="22"/>
        </w:rPr>
        <w:t>. Распределение потоков денежных средств между операционной, инвестиционной и финансовой деятельностью.</w:t>
      </w:r>
    </w:p>
    <w:p w:rsidR="00464E8A" w:rsidRPr="004037FE" w:rsidRDefault="00464E8A" w:rsidP="00464E8A">
      <w:pPr>
        <w:pStyle w:val="a9"/>
        <w:numPr>
          <w:ilvl w:val="0"/>
          <w:numId w:val="18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Прямой и косвенный методы составления отчета.</w:t>
      </w:r>
    </w:p>
    <w:p w:rsidR="00464E8A" w:rsidRPr="00620669" w:rsidRDefault="00464E8A" w:rsidP="00464E8A">
      <w:pPr>
        <w:jc w:val="both"/>
        <w:rPr>
          <w:color w:val="000000"/>
          <w:sz w:val="22"/>
          <w:szCs w:val="22"/>
        </w:rPr>
      </w:pPr>
    </w:p>
    <w:p w:rsidR="00464E8A" w:rsidRDefault="00464E8A" w:rsidP="00464E8A">
      <w:pPr>
        <w:jc w:val="both"/>
        <w:rPr>
          <w:b/>
          <w:bCs/>
          <w:color w:val="000000"/>
          <w:sz w:val="22"/>
          <w:szCs w:val="22"/>
        </w:rPr>
      </w:pPr>
      <w:r w:rsidRPr="008F7361">
        <w:rPr>
          <w:b/>
          <w:bCs/>
          <w:color w:val="000000"/>
          <w:sz w:val="22"/>
          <w:szCs w:val="22"/>
        </w:rPr>
        <w:t>Тема 18. Трансформация российской отчетности</w:t>
      </w:r>
      <w:r>
        <w:rPr>
          <w:b/>
          <w:bCs/>
          <w:color w:val="000000"/>
          <w:sz w:val="22"/>
          <w:szCs w:val="22"/>
        </w:rPr>
        <w:t xml:space="preserve"> в отчетность по МСФО</w:t>
      </w:r>
    </w:p>
    <w:p w:rsidR="00464E8A" w:rsidRPr="004037FE" w:rsidRDefault="00464E8A" w:rsidP="00464E8A">
      <w:pPr>
        <w:pStyle w:val="a9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IFRS</w:t>
      </w:r>
      <w:r w:rsidRPr="00AA44FB">
        <w:rPr>
          <w:color w:val="000000"/>
          <w:sz w:val="22"/>
          <w:szCs w:val="22"/>
        </w:rPr>
        <w:t xml:space="preserve"> 1 </w:t>
      </w:r>
      <w:r w:rsidRPr="00620669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Первое применение МСФО</w:t>
      </w:r>
      <w:r w:rsidRPr="00620669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: п</w:t>
      </w:r>
      <w:r w:rsidRPr="004037FE">
        <w:rPr>
          <w:color w:val="000000"/>
          <w:sz w:val="22"/>
          <w:szCs w:val="22"/>
        </w:rPr>
        <w:t>одготовка первой отчетности по</w:t>
      </w:r>
      <w:r>
        <w:rPr>
          <w:color w:val="000000"/>
          <w:sz w:val="22"/>
          <w:szCs w:val="22"/>
        </w:rPr>
        <w:t xml:space="preserve"> МСФО</w:t>
      </w:r>
      <w:r w:rsidRPr="004037FE">
        <w:rPr>
          <w:color w:val="000000"/>
          <w:sz w:val="22"/>
          <w:szCs w:val="22"/>
        </w:rPr>
        <w:t>. Дата перехода на МСФО. Входящий баланс. Основные исключения из требований МСФО при подготовке первой отчетности.</w:t>
      </w:r>
    </w:p>
    <w:p w:rsidR="00464E8A" w:rsidRPr="004037FE" w:rsidRDefault="00464E8A" w:rsidP="00464E8A">
      <w:pPr>
        <w:pStyle w:val="a9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Метод перекладки и метод параллельного учета. Практические задачи по перекладке отдельных элементов финансовой отчетности (сквозные примеры по ходу курса).</w:t>
      </w:r>
    </w:p>
    <w:p w:rsidR="00464E8A" w:rsidRPr="000B57C9" w:rsidRDefault="00464E8A" w:rsidP="00464E8A">
      <w:pPr>
        <w:pStyle w:val="a9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4037FE">
        <w:rPr>
          <w:color w:val="000000"/>
          <w:sz w:val="22"/>
          <w:szCs w:val="22"/>
        </w:rPr>
        <w:t>Итоговая задача по т</w:t>
      </w:r>
      <w:bookmarkStart w:id="0" w:name="_GoBack"/>
      <w:bookmarkEnd w:id="0"/>
      <w:r w:rsidRPr="004037FE">
        <w:rPr>
          <w:color w:val="000000"/>
          <w:sz w:val="22"/>
          <w:szCs w:val="22"/>
        </w:rPr>
        <w:t>рансформации отчетности</w:t>
      </w:r>
      <w:r>
        <w:rPr>
          <w:color w:val="000000"/>
          <w:sz w:val="22"/>
          <w:szCs w:val="22"/>
        </w:rPr>
        <w:t>.</w:t>
      </w:r>
    </w:p>
    <w:sectPr w:rsidR="00464E8A" w:rsidRPr="000B57C9" w:rsidSect="007F7B18">
      <w:footerReference w:type="default" r:id="rId8"/>
      <w:pgSz w:w="11907" w:h="16840"/>
      <w:pgMar w:top="851" w:right="851" w:bottom="851" w:left="1134" w:header="45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8B" w:rsidRDefault="0026578B">
      <w:r>
        <w:separator/>
      </w:r>
    </w:p>
  </w:endnote>
  <w:endnote w:type="continuationSeparator" w:id="0">
    <w:p w:rsidR="0026578B" w:rsidRDefault="0026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11" w:rsidRPr="008F7361" w:rsidRDefault="00E92A48" w:rsidP="008F7361">
    <w:pPr>
      <w:pStyle w:val="a4"/>
      <w:rPr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11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11" w:rsidRPr="00794B28" w:rsidRDefault="00797611" w:rsidP="006D7264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="000B57C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">
              <v:line id="Line 11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797611" w:rsidRPr="00794B28" w:rsidRDefault="00797611" w:rsidP="006D7264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="000B57C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8B" w:rsidRDefault="0026578B">
      <w:r>
        <w:separator/>
      </w:r>
    </w:p>
  </w:footnote>
  <w:footnote w:type="continuationSeparator" w:id="0">
    <w:p w:rsidR="0026578B" w:rsidRDefault="0026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53E"/>
    <w:multiLevelType w:val="hybridMultilevel"/>
    <w:tmpl w:val="466C1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558E"/>
    <w:multiLevelType w:val="hybridMultilevel"/>
    <w:tmpl w:val="C9B2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F45"/>
    <w:multiLevelType w:val="hybridMultilevel"/>
    <w:tmpl w:val="42367514"/>
    <w:lvl w:ilvl="0" w:tplc="A380D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B08D1"/>
    <w:multiLevelType w:val="hybridMultilevel"/>
    <w:tmpl w:val="2562952E"/>
    <w:lvl w:ilvl="0" w:tplc="E39A2E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0E0D"/>
    <w:multiLevelType w:val="hybridMultilevel"/>
    <w:tmpl w:val="7A64F51A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6DFD"/>
    <w:multiLevelType w:val="hybridMultilevel"/>
    <w:tmpl w:val="B4D6EE44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80A45"/>
    <w:multiLevelType w:val="hybridMultilevel"/>
    <w:tmpl w:val="3F949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5537A"/>
    <w:multiLevelType w:val="hybridMultilevel"/>
    <w:tmpl w:val="C9FEADD2"/>
    <w:lvl w:ilvl="0" w:tplc="5CA80D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5F75"/>
    <w:multiLevelType w:val="hybridMultilevel"/>
    <w:tmpl w:val="A83ECB70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936"/>
    <w:multiLevelType w:val="hybridMultilevel"/>
    <w:tmpl w:val="30B0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91549"/>
    <w:multiLevelType w:val="hybridMultilevel"/>
    <w:tmpl w:val="5B765A1E"/>
    <w:lvl w:ilvl="0" w:tplc="EC123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B48"/>
    <w:multiLevelType w:val="hybridMultilevel"/>
    <w:tmpl w:val="44DC0734"/>
    <w:lvl w:ilvl="0" w:tplc="EC123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08F6"/>
    <w:multiLevelType w:val="hybridMultilevel"/>
    <w:tmpl w:val="0B422C3A"/>
    <w:lvl w:ilvl="0" w:tplc="E830F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E41"/>
    <w:multiLevelType w:val="hybridMultilevel"/>
    <w:tmpl w:val="ED66096C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67B6"/>
    <w:multiLevelType w:val="hybridMultilevel"/>
    <w:tmpl w:val="DF405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D3638"/>
    <w:multiLevelType w:val="hybridMultilevel"/>
    <w:tmpl w:val="6C78A5B2"/>
    <w:lvl w:ilvl="0" w:tplc="4CEC7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00DA"/>
    <w:multiLevelType w:val="hybridMultilevel"/>
    <w:tmpl w:val="BFFE0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14392"/>
    <w:multiLevelType w:val="hybridMultilevel"/>
    <w:tmpl w:val="E8E418B8"/>
    <w:lvl w:ilvl="0" w:tplc="D35629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AD8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75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200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F7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EBE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CE7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C3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671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4127B"/>
    <w:multiLevelType w:val="hybridMultilevel"/>
    <w:tmpl w:val="62B2B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15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028B1"/>
    <w:rsid w:val="00027918"/>
    <w:rsid w:val="00041C7D"/>
    <w:rsid w:val="0004489C"/>
    <w:rsid w:val="00057C03"/>
    <w:rsid w:val="00070971"/>
    <w:rsid w:val="000952F9"/>
    <w:rsid w:val="00097DA3"/>
    <w:rsid w:val="000A1E12"/>
    <w:rsid w:val="000A25D6"/>
    <w:rsid w:val="000B41D6"/>
    <w:rsid w:val="000B57C9"/>
    <w:rsid w:val="000D1A2D"/>
    <w:rsid w:val="00115C38"/>
    <w:rsid w:val="001308F0"/>
    <w:rsid w:val="001349C7"/>
    <w:rsid w:val="00157806"/>
    <w:rsid w:val="00160CAE"/>
    <w:rsid w:val="00163A67"/>
    <w:rsid w:val="001709A1"/>
    <w:rsid w:val="001757BB"/>
    <w:rsid w:val="00183301"/>
    <w:rsid w:val="00192581"/>
    <w:rsid w:val="00193F18"/>
    <w:rsid w:val="00197C6D"/>
    <w:rsid w:val="001A5C45"/>
    <w:rsid w:val="001D6B97"/>
    <w:rsid w:val="00203566"/>
    <w:rsid w:val="00214B21"/>
    <w:rsid w:val="00235106"/>
    <w:rsid w:val="00236FBC"/>
    <w:rsid w:val="0024411F"/>
    <w:rsid w:val="00261C3C"/>
    <w:rsid w:val="0026578B"/>
    <w:rsid w:val="00274FEC"/>
    <w:rsid w:val="002B1D4F"/>
    <w:rsid w:val="002B2AFD"/>
    <w:rsid w:val="002C0AFF"/>
    <w:rsid w:val="002C2A24"/>
    <w:rsid w:val="002D33E5"/>
    <w:rsid w:val="00304774"/>
    <w:rsid w:val="003311FD"/>
    <w:rsid w:val="00372CFC"/>
    <w:rsid w:val="00400CB8"/>
    <w:rsid w:val="004037FE"/>
    <w:rsid w:val="00427DB2"/>
    <w:rsid w:val="00430860"/>
    <w:rsid w:val="00444DFA"/>
    <w:rsid w:val="00464E8A"/>
    <w:rsid w:val="004A70F5"/>
    <w:rsid w:val="004D3ECF"/>
    <w:rsid w:val="004E2404"/>
    <w:rsid w:val="00502117"/>
    <w:rsid w:val="00521ABD"/>
    <w:rsid w:val="00576FC2"/>
    <w:rsid w:val="00596113"/>
    <w:rsid w:val="005B3888"/>
    <w:rsid w:val="005E2179"/>
    <w:rsid w:val="005E5554"/>
    <w:rsid w:val="005E6639"/>
    <w:rsid w:val="00601EF4"/>
    <w:rsid w:val="006061D1"/>
    <w:rsid w:val="00620669"/>
    <w:rsid w:val="00623925"/>
    <w:rsid w:val="006C4E4F"/>
    <w:rsid w:val="006D7264"/>
    <w:rsid w:val="006E44CE"/>
    <w:rsid w:val="006E61BF"/>
    <w:rsid w:val="00712B74"/>
    <w:rsid w:val="0072201D"/>
    <w:rsid w:val="007329EF"/>
    <w:rsid w:val="007430AB"/>
    <w:rsid w:val="0075369D"/>
    <w:rsid w:val="00797611"/>
    <w:rsid w:val="007A3291"/>
    <w:rsid w:val="007B7664"/>
    <w:rsid w:val="007F7B18"/>
    <w:rsid w:val="00814EDE"/>
    <w:rsid w:val="00846FFB"/>
    <w:rsid w:val="008759CC"/>
    <w:rsid w:val="008F7361"/>
    <w:rsid w:val="00936906"/>
    <w:rsid w:val="009402AB"/>
    <w:rsid w:val="009609BA"/>
    <w:rsid w:val="00963E56"/>
    <w:rsid w:val="009924DA"/>
    <w:rsid w:val="00993DDB"/>
    <w:rsid w:val="009A5777"/>
    <w:rsid w:val="009A79EC"/>
    <w:rsid w:val="009C7509"/>
    <w:rsid w:val="009D1680"/>
    <w:rsid w:val="009D2D34"/>
    <w:rsid w:val="009D64CD"/>
    <w:rsid w:val="009E7CD5"/>
    <w:rsid w:val="00A0254D"/>
    <w:rsid w:val="00A2413E"/>
    <w:rsid w:val="00A33A05"/>
    <w:rsid w:val="00AA4E57"/>
    <w:rsid w:val="00AB6D62"/>
    <w:rsid w:val="00AE19E3"/>
    <w:rsid w:val="00AF364F"/>
    <w:rsid w:val="00B04B0E"/>
    <w:rsid w:val="00B15F87"/>
    <w:rsid w:val="00B36E91"/>
    <w:rsid w:val="00B46668"/>
    <w:rsid w:val="00B53AD7"/>
    <w:rsid w:val="00B53F93"/>
    <w:rsid w:val="00B6530C"/>
    <w:rsid w:val="00B71B1D"/>
    <w:rsid w:val="00BA64F8"/>
    <w:rsid w:val="00BB62BD"/>
    <w:rsid w:val="00BC6573"/>
    <w:rsid w:val="00BD7524"/>
    <w:rsid w:val="00BE372C"/>
    <w:rsid w:val="00C33DC3"/>
    <w:rsid w:val="00C91535"/>
    <w:rsid w:val="00CC19E6"/>
    <w:rsid w:val="00CD380B"/>
    <w:rsid w:val="00D02622"/>
    <w:rsid w:val="00D13EA2"/>
    <w:rsid w:val="00D21F4B"/>
    <w:rsid w:val="00D3189D"/>
    <w:rsid w:val="00D3216D"/>
    <w:rsid w:val="00D4185E"/>
    <w:rsid w:val="00D43954"/>
    <w:rsid w:val="00D71B1A"/>
    <w:rsid w:val="00D741CD"/>
    <w:rsid w:val="00D756BF"/>
    <w:rsid w:val="00D75A58"/>
    <w:rsid w:val="00D86C60"/>
    <w:rsid w:val="00D93691"/>
    <w:rsid w:val="00DF2794"/>
    <w:rsid w:val="00E11279"/>
    <w:rsid w:val="00E42026"/>
    <w:rsid w:val="00E4632B"/>
    <w:rsid w:val="00E676BE"/>
    <w:rsid w:val="00E7711A"/>
    <w:rsid w:val="00E82C89"/>
    <w:rsid w:val="00E92A48"/>
    <w:rsid w:val="00EB1A0A"/>
    <w:rsid w:val="00F026D0"/>
    <w:rsid w:val="00F14AF1"/>
    <w:rsid w:val="00F803BE"/>
    <w:rsid w:val="00FA4CD1"/>
    <w:rsid w:val="00FB4330"/>
    <w:rsid w:val="00FB5954"/>
    <w:rsid w:val="00FD403C"/>
    <w:rsid w:val="00FE771A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81223B"/>
  <w15:docId w15:val="{B18D1936-2C6C-4481-BC52-CB28C4D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43954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D43954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4"/>
    <w:pPr>
      <w:jc w:val="both"/>
    </w:pPr>
  </w:style>
  <w:style w:type="paragraph" w:customStyle="1" w:styleId="21">
    <w:name w:val="Основной текст 21"/>
    <w:basedOn w:val="a"/>
    <w:rsid w:val="00D43954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D43954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D43954"/>
    <w:pPr>
      <w:ind w:left="567"/>
      <w:jc w:val="both"/>
    </w:pPr>
  </w:style>
  <w:style w:type="paragraph" w:styleId="a4">
    <w:name w:val="footer"/>
    <w:basedOn w:val="a"/>
    <w:rsid w:val="00D43954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D43954"/>
    <w:rPr>
      <w:color w:val="0000FF"/>
      <w:u w:val="single"/>
    </w:rPr>
  </w:style>
  <w:style w:type="paragraph" w:styleId="a5">
    <w:name w:val="header"/>
    <w:basedOn w:val="a"/>
    <w:rsid w:val="00D43954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D43954"/>
    <w:pPr>
      <w:ind w:firstLine="426"/>
      <w:jc w:val="both"/>
    </w:pPr>
  </w:style>
  <w:style w:type="paragraph" w:customStyle="1" w:styleId="23">
    <w:name w:val="Основной текст 23"/>
    <w:basedOn w:val="a"/>
    <w:rsid w:val="00D43954"/>
    <w:pPr>
      <w:jc w:val="center"/>
    </w:pPr>
    <w:rPr>
      <w:rFonts w:ascii="Times New Roman CYR" w:hAnsi="Times New Roman CYR"/>
      <w:b/>
      <w:sz w:val="44"/>
    </w:rPr>
  </w:style>
  <w:style w:type="character" w:styleId="a6">
    <w:name w:val="Hyperlink"/>
    <w:rsid w:val="002B1D4F"/>
    <w:rPr>
      <w:color w:val="0000FF"/>
      <w:u w:val="single"/>
    </w:rPr>
  </w:style>
  <w:style w:type="paragraph" w:styleId="a7">
    <w:name w:val="Balloon Text"/>
    <w:basedOn w:val="a"/>
    <w:link w:val="a8"/>
    <w:rsid w:val="007A32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A3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392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stek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creator>roman</dc:creator>
  <cp:lastModifiedBy>Сафронова Анна Михайловна</cp:lastModifiedBy>
  <cp:revision>6</cp:revision>
  <cp:lastPrinted>2013-05-28T08:43:00Z</cp:lastPrinted>
  <dcterms:created xsi:type="dcterms:W3CDTF">2019-01-24T14:28:00Z</dcterms:created>
  <dcterms:modified xsi:type="dcterms:W3CDTF">2020-01-17T10:23:00Z</dcterms:modified>
</cp:coreProperties>
</file>