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2D6F3A" w:rsidRPr="000A557B" w:rsidTr="004D5C40">
        <w:trPr>
          <w:trHeight w:val="428"/>
        </w:trPr>
        <w:tc>
          <w:tcPr>
            <w:tcW w:w="8080" w:type="dxa"/>
            <w:tcBorders>
              <w:bottom w:val="thinThickSmallGap" w:sz="24" w:space="0" w:color="auto"/>
            </w:tcBorders>
            <w:vAlign w:val="center"/>
          </w:tcPr>
          <w:p w:rsidR="002D6F3A" w:rsidRPr="002D6F3A" w:rsidRDefault="002D6F3A" w:rsidP="00461A86">
            <w:pPr>
              <w:spacing w:line="240" w:lineRule="auto"/>
              <w:ind w:left="-108" w:right="-284" w:firstLine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b/>
                <w:lang w:eastAsia="ru-RU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2D6F3A" w:rsidRPr="002D6F3A" w:rsidRDefault="008003F7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20750" cy="34925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3A" w:rsidRPr="000A557B" w:rsidTr="004D5C40">
        <w:tc>
          <w:tcPr>
            <w:tcW w:w="9923" w:type="dxa"/>
            <w:gridSpan w:val="2"/>
            <w:tcBorders>
              <w:top w:val="thinThickSmallGap" w:sz="24" w:space="0" w:color="auto"/>
            </w:tcBorders>
          </w:tcPr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Утверждаю: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директор НОЧУ ДПО </w:t>
            </w:r>
            <w:r w:rsidR="00003016">
              <w:rPr>
                <w:rFonts w:ascii="Times New Roman" w:eastAsia="Times New Roman" w:hAnsi="Times New Roman"/>
                <w:i/>
                <w:sz w:val="20"/>
                <w:lang w:eastAsia="ru-RU"/>
              </w:rPr>
              <w:t>«</w:t>
            </w: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ЦПП «СТЕК»</w:t>
            </w:r>
          </w:p>
          <w:p w:rsidR="002D6F3A" w:rsidRPr="002D6F3A" w:rsidRDefault="002D6F3A" w:rsidP="00461A86">
            <w:pPr>
              <w:spacing w:line="240" w:lineRule="auto"/>
              <w:ind w:right="-108" w:firstLine="0"/>
              <w:jc w:val="right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2D6F3A">
              <w:rPr>
                <w:rFonts w:ascii="Times New Roman" w:eastAsia="Times New Roman" w:hAnsi="Times New Roman"/>
                <w:i/>
                <w:sz w:val="20"/>
                <w:lang w:eastAsia="ru-RU"/>
              </w:rPr>
              <w:t>С.А. Градополов</w:t>
            </w:r>
          </w:p>
        </w:tc>
      </w:tr>
    </w:tbl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 спецкурса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2D6F3A" w:rsidRPr="002D6F3A" w:rsidRDefault="00003016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="009A5A78" w:rsidRPr="009A5A78">
        <w:rPr>
          <w:rFonts w:ascii="Times New Roman" w:hAnsi="Times New Roman"/>
          <w:b/>
          <w:sz w:val="44"/>
          <w:szCs w:val="44"/>
        </w:rPr>
        <w:t>Практик</w:t>
      </w:r>
      <w:r w:rsidR="009A5A78">
        <w:rPr>
          <w:rFonts w:ascii="Times New Roman" w:hAnsi="Times New Roman"/>
          <w:b/>
          <w:sz w:val="44"/>
          <w:szCs w:val="44"/>
        </w:rPr>
        <w:t>ум по применению МСА: последние </w:t>
      </w:r>
      <w:r w:rsidR="009A5A78" w:rsidRPr="009A5A78">
        <w:rPr>
          <w:rFonts w:ascii="Times New Roman" w:hAnsi="Times New Roman"/>
          <w:b/>
          <w:sz w:val="44"/>
          <w:szCs w:val="44"/>
        </w:rPr>
        <w:t>изменения и актуальные вопросы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2D6F3A" w:rsidRPr="00461A86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i/>
          <w:sz w:val="20"/>
          <w:lang w:eastAsia="ru-RU"/>
        </w:rPr>
      </w:pPr>
    </w:p>
    <w:p w:rsidR="002D6F3A" w:rsidRPr="002D6F3A" w:rsidRDefault="002D6F3A" w:rsidP="00152FAA">
      <w:pPr>
        <w:spacing w:line="238" w:lineRule="auto"/>
        <w:ind w:firstLine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20</w:t>
      </w:r>
      <w:r w:rsidRPr="002D6F3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академических часов)</w:t>
      </w:r>
    </w:p>
    <w:p w:rsidR="002D6F3A" w:rsidRPr="00471A05" w:rsidRDefault="002D6F3A" w:rsidP="00152FAA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A2386" w:rsidRDefault="000A2386" w:rsidP="00792737">
      <w:pPr>
        <w:spacing w:line="238" w:lineRule="auto"/>
        <w:ind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0A2386" w:rsidRP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Тема 1. </w:t>
      </w:r>
      <w:r w:rsidRPr="000A2386">
        <w:rPr>
          <w:rFonts w:ascii="Times New Roman" w:hAnsi="Times New Roman"/>
          <w:b/>
          <w:bCs/>
          <w:sz w:val="22"/>
        </w:rPr>
        <w:t>Последние изменения в нормативно-правовом регулировании аудиторской деятельности</w:t>
      </w:r>
    </w:p>
    <w:p w:rsidR="000A2386" w:rsidRPr="000A2386" w:rsidRDefault="000A2386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Влияние изменений в геополитической ситуации на аудит финансовой отчетности за 2021 и 2022 годы</w:t>
      </w:r>
    </w:p>
    <w:p w:rsidR="000A2386" w:rsidRPr="000A2386" w:rsidRDefault="000A2386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 xml:space="preserve">Рекомендации аудиторам по проведению аудита годовой бухгалтерской </w:t>
      </w:r>
      <w:r w:rsidR="00792737">
        <w:rPr>
          <w:rFonts w:ascii="Times New Roman" w:hAnsi="Times New Roman"/>
          <w:sz w:val="22"/>
        </w:rPr>
        <w:t>отчетности организаций за </w:t>
      </w:r>
      <w:r w:rsidRPr="000A2386">
        <w:rPr>
          <w:rFonts w:ascii="Times New Roman" w:hAnsi="Times New Roman"/>
          <w:sz w:val="22"/>
        </w:rPr>
        <w:t>2021 год</w:t>
      </w:r>
    </w:p>
    <w:p w:rsidR="000A2386" w:rsidRPr="000A2386" w:rsidRDefault="000A2386" w:rsidP="00792737">
      <w:pPr>
        <w:pStyle w:val="a3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Пересмотр существующих и разработка новых международных стандартов аудиторской деятельности и других документов IAASB (пересмотренный МСА 600 и другие)</w:t>
      </w:r>
    </w:p>
    <w:p w:rsid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</w:p>
    <w:p w:rsidR="000A2386" w:rsidRP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0A2386">
        <w:rPr>
          <w:rFonts w:ascii="Times New Roman" w:hAnsi="Times New Roman"/>
          <w:b/>
          <w:bCs/>
          <w:sz w:val="22"/>
        </w:rPr>
        <w:t>Тема 2. Вопросы внутреннего и внешнего контроля качества</w:t>
      </w:r>
    </w:p>
    <w:p w:rsidR="000A2386" w:rsidRPr="000A2386" w:rsidRDefault="000A2386" w:rsidP="0079273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Новые стандарты качества аудита: МСК 1, МСК 2 и МСА 220 (пересмотренный)</w:t>
      </w:r>
    </w:p>
    <w:p w:rsidR="000A2386" w:rsidRPr="000A2386" w:rsidRDefault="000A2386" w:rsidP="0079273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Практика осуществления внешнего контроля качества работы аудиторских организаций</w:t>
      </w:r>
    </w:p>
    <w:p w:rsidR="000A2386" w:rsidRPr="000A2386" w:rsidRDefault="000A2386" w:rsidP="00792737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Последние изменения в классификаторе нарушений и недостатков, выявляемых в ходе внешнего контроля качества работы аудиторских организаций, аудиторов</w:t>
      </w:r>
    </w:p>
    <w:p w:rsidR="000A2386" w:rsidRP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sz w:val="22"/>
        </w:rPr>
      </w:pPr>
    </w:p>
    <w:p w:rsid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0A2386">
        <w:rPr>
          <w:rFonts w:ascii="Times New Roman" w:hAnsi="Times New Roman"/>
          <w:b/>
          <w:bCs/>
          <w:sz w:val="22"/>
        </w:rPr>
        <w:t>Тема 3. Новое в оценке рисков существенного искажения</w:t>
      </w:r>
    </w:p>
    <w:p w:rsidR="000A2386" w:rsidRPr="000A2386" w:rsidRDefault="000A2386" w:rsidP="00792737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Принципы и требования пересмотренного МСА 315</w:t>
      </w:r>
    </w:p>
    <w:p w:rsidR="000A2386" w:rsidRPr="000A2386" w:rsidRDefault="000A2386" w:rsidP="00792737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Масштабируемость при выявлении и оценке рисков существенного искажения</w:t>
      </w:r>
    </w:p>
    <w:p w:rsidR="000A2386" w:rsidRPr="000A2386" w:rsidRDefault="000A2386" w:rsidP="00792737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2"/>
        </w:rPr>
      </w:pPr>
      <w:r w:rsidRPr="000A2386">
        <w:rPr>
          <w:rFonts w:ascii="Times New Roman" w:hAnsi="Times New Roman"/>
          <w:sz w:val="22"/>
        </w:rPr>
        <w:t>Расширенная аудиторская документация в соответствии с пересмотренным МСА 315</w:t>
      </w:r>
    </w:p>
    <w:p w:rsid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</w:p>
    <w:p w:rsidR="000A2386" w:rsidRPr="000A2386" w:rsidRDefault="000A2386" w:rsidP="00792737">
      <w:pPr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0A2386">
        <w:rPr>
          <w:rFonts w:ascii="Times New Roman" w:hAnsi="Times New Roman"/>
          <w:b/>
          <w:bCs/>
          <w:sz w:val="22"/>
        </w:rPr>
        <w:t>Тема 4.</w:t>
      </w:r>
      <w:r>
        <w:rPr>
          <w:rFonts w:ascii="Times New Roman" w:hAnsi="Times New Roman"/>
          <w:b/>
          <w:bCs/>
          <w:sz w:val="22"/>
        </w:rPr>
        <w:t> </w:t>
      </w:r>
      <w:r w:rsidRPr="000A2386">
        <w:rPr>
          <w:rFonts w:ascii="Times New Roman" w:hAnsi="Times New Roman"/>
          <w:b/>
          <w:bCs/>
          <w:sz w:val="22"/>
        </w:rPr>
        <w:t>Отдельные практические вопросы сбора доказательств. Практические примеры и рабочие документы аудита</w:t>
      </w:r>
    </w:p>
    <w:p w:rsidR="002B2843" w:rsidRPr="00616743" w:rsidRDefault="000A2386" w:rsidP="00792737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616743">
        <w:rPr>
          <w:rFonts w:ascii="Times New Roman" w:hAnsi="Times New Roman"/>
          <w:sz w:val="22"/>
        </w:rPr>
        <w:t xml:space="preserve">Практика применения </w:t>
      </w:r>
      <w:r w:rsidR="00792737">
        <w:rPr>
          <w:rFonts w:ascii="Times New Roman" w:hAnsi="Times New Roman"/>
          <w:sz w:val="22"/>
        </w:rPr>
        <w:t>МСА </w:t>
      </w:r>
      <w:r w:rsidRPr="00616743">
        <w:rPr>
          <w:rFonts w:ascii="Times New Roman" w:hAnsi="Times New Roman"/>
          <w:sz w:val="22"/>
        </w:rPr>
        <w:t>500: процедуры по прове</w:t>
      </w:r>
      <w:r w:rsidR="00792737">
        <w:rPr>
          <w:rFonts w:ascii="Times New Roman" w:hAnsi="Times New Roman"/>
          <w:sz w:val="22"/>
        </w:rPr>
        <w:t>дению детального тестирования с </w:t>
      </w:r>
      <w:r w:rsidRPr="00616743">
        <w:rPr>
          <w:rFonts w:ascii="Times New Roman" w:hAnsi="Times New Roman"/>
          <w:sz w:val="22"/>
        </w:rPr>
        <w:t>использованием методов выбора всех объектов (сплошная проверка) и выбора конкретных объектов</w:t>
      </w:r>
    </w:p>
    <w:p w:rsidR="002B2843" w:rsidRPr="00616743" w:rsidRDefault="000A2386" w:rsidP="00792737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616743">
        <w:rPr>
          <w:rFonts w:ascii="Times New Roman" w:hAnsi="Times New Roman"/>
          <w:sz w:val="22"/>
        </w:rPr>
        <w:t xml:space="preserve">Практика применения </w:t>
      </w:r>
      <w:r w:rsidR="00792737">
        <w:rPr>
          <w:rFonts w:ascii="Times New Roman" w:hAnsi="Times New Roman"/>
          <w:sz w:val="22"/>
        </w:rPr>
        <w:t>МСА </w:t>
      </w:r>
      <w:r w:rsidRPr="00616743">
        <w:rPr>
          <w:rFonts w:ascii="Times New Roman" w:hAnsi="Times New Roman"/>
          <w:sz w:val="22"/>
        </w:rPr>
        <w:t>530: процедуры по проведению детального тестирования методом нестатической выборки</w:t>
      </w:r>
    </w:p>
    <w:p w:rsidR="002B2843" w:rsidRPr="00616743" w:rsidRDefault="000A2386" w:rsidP="00792737">
      <w:pPr>
        <w:pStyle w:val="a3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616743">
        <w:rPr>
          <w:rFonts w:ascii="Times New Roman" w:hAnsi="Times New Roman"/>
          <w:sz w:val="22"/>
        </w:rPr>
        <w:t xml:space="preserve">Практика применения </w:t>
      </w:r>
      <w:r w:rsidR="00792737">
        <w:rPr>
          <w:rFonts w:ascii="Times New Roman" w:hAnsi="Times New Roman"/>
          <w:sz w:val="22"/>
        </w:rPr>
        <w:t>МСА </w:t>
      </w:r>
      <w:bookmarkStart w:id="0" w:name="_GoBack"/>
      <w:bookmarkEnd w:id="0"/>
      <w:r w:rsidRPr="00616743">
        <w:rPr>
          <w:rFonts w:ascii="Times New Roman" w:hAnsi="Times New Roman"/>
          <w:sz w:val="22"/>
        </w:rPr>
        <w:t xml:space="preserve">570: процедуры по оценке соблюдения </w:t>
      </w:r>
      <w:proofErr w:type="spellStart"/>
      <w:r w:rsidRPr="00616743">
        <w:rPr>
          <w:rFonts w:ascii="Times New Roman" w:hAnsi="Times New Roman"/>
          <w:sz w:val="22"/>
        </w:rPr>
        <w:t>аудируемым</w:t>
      </w:r>
      <w:proofErr w:type="spellEnd"/>
      <w:r w:rsidRPr="00616743">
        <w:rPr>
          <w:rFonts w:ascii="Times New Roman" w:hAnsi="Times New Roman"/>
          <w:sz w:val="22"/>
        </w:rPr>
        <w:t xml:space="preserve"> лицом принципа непрерывности деятельности</w:t>
      </w:r>
    </w:p>
    <w:p w:rsidR="002B2843" w:rsidRDefault="002B2843" w:rsidP="0079273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sz w:val="22"/>
        </w:rPr>
      </w:pPr>
    </w:p>
    <w:p w:rsidR="002B2843" w:rsidRDefault="000A2386" w:rsidP="00792737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/>
          <w:b/>
          <w:bCs/>
          <w:sz w:val="22"/>
        </w:rPr>
      </w:pPr>
      <w:r w:rsidRPr="000A2386">
        <w:rPr>
          <w:rFonts w:ascii="Times New Roman" w:hAnsi="Times New Roman"/>
          <w:b/>
          <w:bCs/>
          <w:sz w:val="22"/>
        </w:rPr>
        <w:t>Тема 5. Отдельные практические вопросы завершения аудита</w:t>
      </w:r>
    </w:p>
    <w:p w:rsidR="002B2843" w:rsidRPr="00337246" w:rsidRDefault="000A2386" w:rsidP="00792737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337246">
        <w:rPr>
          <w:rFonts w:ascii="Times New Roman" w:hAnsi="Times New Roman"/>
          <w:sz w:val="22"/>
        </w:rPr>
        <w:t>Особенности раскрытия бухгалтерской (финансовой) отчетности организаций и иной информ</w:t>
      </w:r>
      <w:r w:rsidR="00792737">
        <w:rPr>
          <w:rFonts w:ascii="Times New Roman" w:hAnsi="Times New Roman"/>
          <w:sz w:val="22"/>
        </w:rPr>
        <w:t>ации в </w:t>
      </w:r>
      <w:r w:rsidRPr="00337246">
        <w:rPr>
          <w:rFonts w:ascii="Times New Roman" w:hAnsi="Times New Roman"/>
          <w:sz w:val="22"/>
        </w:rPr>
        <w:t>2022 г.</w:t>
      </w:r>
    </w:p>
    <w:p w:rsidR="002B2843" w:rsidRPr="00337246" w:rsidRDefault="000A2386" w:rsidP="00792737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337246">
        <w:rPr>
          <w:rFonts w:ascii="Times New Roman" w:hAnsi="Times New Roman"/>
          <w:sz w:val="22"/>
        </w:rPr>
        <w:t>Некоторые вопросы порядка подготовки аудиторских заключений и других отчетов. Сборник примерных форм заключений, составленных в соответствии с МСА (версия 6/2021)</w:t>
      </w:r>
    </w:p>
    <w:p w:rsidR="000A2386" w:rsidRPr="00337246" w:rsidRDefault="000A2386" w:rsidP="00792737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  <w:r w:rsidRPr="00337246">
        <w:rPr>
          <w:rFonts w:ascii="Times New Roman" w:hAnsi="Times New Roman"/>
          <w:sz w:val="22"/>
        </w:rPr>
        <w:t>Механизм идентификации ключевых вопросов аудита для ОЗ</w:t>
      </w:r>
      <w:r w:rsidRPr="00337246">
        <w:rPr>
          <w:rFonts w:ascii="Times New Roman" w:hAnsi="Times New Roman"/>
          <w:sz w:val="22"/>
          <w:lang w:val="en-US"/>
        </w:rPr>
        <w:t>O</w:t>
      </w:r>
      <w:r w:rsidRPr="00337246">
        <w:rPr>
          <w:rFonts w:ascii="Times New Roman" w:hAnsi="Times New Roman"/>
          <w:sz w:val="22"/>
        </w:rPr>
        <w:t xml:space="preserve"> и прочих компаний</w:t>
      </w:r>
    </w:p>
    <w:p w:rsidR="000A2386" w:rsidRPr="000A2386" w:rsidRDefault="000A2386" w:rsidP="00792737">
      <w:pPr>
        <w:spacing w:line="240" w:lineRule="auto"/>
        <w:ind w:firstLine="0"/>
        <w:jc w:val="both"/>
        <w:rPr>
          <w:rFonts w:ascii="Times New Roman" w:eastAsia="Times New Roman" w:hAnsi="Times New Roman"/>
          <w:sz w:val="22"/>
          <w:lang w:eastAsia="ru-RU"/>
        </w:rPr>
      </w:pPr>
    </w:p>
    <w:sectPr w:rsidR="000A2386" w:rsidRPr="000A2386" w:rsidSect="00461A86">
      <w:footerReference w:type="default" r:id="rId8"/>
      <w:pgSz w:w="11906" w:h="16838"/>
      <w:pgMar w:top="567" w:right="851" w:bottom="709" w:left="1134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6" w:rsidRDefault="006561E6" w:rsidP="00F621E8">
      <w:pPr>
        <w:spacing w:line="240" w:lineRule="auto"/>
      </w:pPr>
      <w:r>
        <w:separator/>
      </w:r>
    </w:p>
  </w:endnote>
  <w:endnote w:type="continuationSeparator" w:id="0">
    <w:p w:rsidR="006561E6" w:rsidRDefault="006561E6" w:rsidP="00F6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E8" w:rsidRPr="00F621E8" w:rsidRDefault="008003F7" w:rsidP="00F621E8">
    <w:pPr>
      <w:pStyle w:val="a6"/>
      <w:ind w:firstLine="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E8" w:rsidRPr="00F621E8" w:rsidRDefault="00F621E8" w:rsidP="00F621E8">
                            <w:pPr>
                              <w:tabs>
                                <w:tab w:val="left" w:pos="8364"/>
                              </w:tabs>
                              <w:ind w:firstLine="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Учебный центр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>"СТЕК</w:t>
                            </w:r>
                            <w:proofErr w:type="gramStart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", </w:t>
                            </w:r>
                            <w:r w:rsidR="00B472E1" w:rsidRPr="00B472E1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  <w:sz w:val="22"/>
                              </w:rPr>
                              <w:t xml:space="preserve"> 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>тел.</w:t>
                            </w:r>
                            <w:proofErr w:type="gramEnd"/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(495) 921-23-23</w:t>
                            </w:r>
                            <w:r w:rsidRPr="00F621E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Pr="00F621E8">
                              <w:rPr>
                                <w:rFonts w:ascii="Times New Roman" w:hAnsi="Times New Roman"/>
                                <w:sz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5pt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p0jgMAAJ0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F621E8" w:rsidRPr="00F621E8" w:rsidRDefault="00F621E8" w:rsidP="00F621E8">
                      <w:pPr>
                        <w:tabs>
                          <w:tab w:val="left" w:pos="8364"/>
                        </w:tabs>
                        <w:ind w:firstLine="0"/>
                        <w:rPr>
                          <w:rFonts w:ascii="Times New Roman" w:hAnsi="Times New Roman"/>
                          <w:sz w:val="22"/>
                        </w:rPr>
                      </w:pP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Учебный центр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>"СТЕК</w:t>
                      </w:r>
                      <w:proofErr w:type="gramStart"/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", </w:t>
                      </w:r>
                      <w:r w:rsidR="00B472E1" w:rsidRPr="00B472E1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  <w:sz w:val="22"/>
                        </w:rPr>
                        <w:t xml:space="preserve"> 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>тел.</w:t>
                      </w:r>
                      <w:proofErr w:type="gramEnd"/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 xml:space="preserve"> (495) 921-23-23</w:t>
                      </w:r>
                      <w:r w:rsidRPr="00F621E8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2"/>
                        </w:rPr>
                        <w:tab/>
                      </w:r>
                      <w:r w:rsidRPr="00F621E8">
                        <w:rPr>
                          <w:rFonts w:ascii="Times New Roman" w:hAnsi="Times New Roman"/>
                          <w:sz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6" w:rsidRDefault="006561E6" w:rsidP="00F621E8">
      <w:pPr>
        <w:spacing w:line="240" w:lineRule="auto"/>
      </w:pPr>
      <w:r>
        <w:separator/>
      </w:r>
    </w:p>
  </w:footnote>
  <w:footnote w:type="continuationSeparator" w:id="0">
    <w:p w:rsidR="006561E6" w:rsidRDefault="006561E6" w:rsidP="00F62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97"/>
    <w:multiLevelType w:val="hybridMultilevel"/>
    <w:tmpl w:val="98300D1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30EB"/>
    <w:multiLevelType w:val="hybridMultilevel"/>
    <w:tmpl w:val="D556DE9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937B7"/>
    <w:multiLevelType w:val="hybridMultilevel"/>
    <w:tmpl w:val="300CA0C0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27570"/>
    <w:multiLevelType w:val="multilevel"/>
    <w:tmpl w:val="CC825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AC735B"/>
    <w:multiLevelType w:val="hybridMultilevel"/>
    <w:tmpl w:val="632E4B6C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02DE5"/>
    <w:multiLevelType w:val="hybridMultilevel"/>
    <w:tmpl w:val="DA9C46B8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367BB"/>
    <w:multiLevelType w:val="multilevel"/>
    <w:tmpl w:val="034CB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D355CC"/>
    <w:multiLevelType w:val="hybridMultilevel"/>
    <w:tmpl w:val="86CE1994"/>
    <w:lvl w:ilvl="0" w:tplc="B62401C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D6ACF"/>
    <w:multiLevelType w:val="multilevel"/>
    <w:tmpl w:val="A5BCA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207011"/>
    <w:multiLevelType w:val="hybridMultilevel"/>
    <w:tmpl w:val="05A4AE8A"/>
    <w:lvl w:ilvl="0" w:tplc="CA8E2B3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A0679"/>
    <w:multiLevelType w:val="hybridMultilevel"/>
    <w:tmpl w:val="22043B92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C7C6D"/>
    <w:multiLevelType w:val="hybridMultilevel"/>
    <w:tmpl w:val="4F4ECA92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66643"/>
    <w:multiLevelType w:val="hybridMultilevel"/>
    <w:tmpl w:val="E938C7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414C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E0E3A"/>
    <w:multiLevelType w:val="hybridMultilevel"/>
    <w:tmpl w:val="12245F32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F76D0"/>
    <w:multiLevelType w:val="multilevel"/>
    <w:tmpl w:val="A920D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3F7D0B"/>
    <w:multiLevelType w:val="hybridMultilevel"/>
    <w:tmpl w:val="CE7018F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81897"/>
    <w:multiLevelType w:val="hybridMultilevel"/>
    <w:tmpl w:val="26C22330"/>
    <w:lvl w:ilvl="0" w:tplc="61241F7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DC478B"/>
    <w:multiLevelType w:val="multilevel"/>
    <w:tmpl w:val="ECAE78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4A7D35"/>
    <w:multiLevelType w:val="hybridMultilevel"/>
    <w:tmpl w:val="44E2252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5746D"/>
    <w:multiLevelType w:val="hybridMultilevel"/>
    <w:tmpl w:val="934A25D4"/>
    <w:lvl w:ilvl="0" w:tplc="B6D0B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E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B554BB"/>
    <w:multiLevelType w:val="hybridMultilevel"/>
    <w:tmpl w:val="A09CF040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643B20"/>
    <w:multiLevelType w:val="hybridMultilevel"/>
    <w:tmpl w:val="00FE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83807"/>
    <w:multiLevelType w:val="hybridMultilevel"/>
    <w:tmpl w:val="32AE96A0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95AE6"/>
    <w:multiLevelType w:val="hybridMultilevel"/>
    <w:tmpl w:val="C8BA04BE"/>
    <w:lvl w:ilvl="0" w:tplc="DE5865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501B0"/>
    <w:multiLevelType w:val="hybridMultilevel"/>
    <w:tmpl w:val="F01C19EC"/>
    <w:lvl w:ilvl="0" w:tplc="1604094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A2144"/>
    <w:multiLevelType w:val="hybridMultilevel"/>
    <w:tmpl w:val="E61C63F6"/>
    <w:lvl w:ilvl="0" w:tplc="2E4CA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4A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C9E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7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216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CC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183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C21451"/>
    <w:multiLevelType w:val="hybridMultilevel"/>
    <w:tmpl w:val="3D900746"/>
    <w:lvl w:ilvl="0" w:tplc="8E4CA6E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B6734"/>
    <w:multiLevelType w:val="hybridMultilevel"/>
    <w:tmpl w:val="F970E0AA"/>
    <w:lvl w:ilvl="0" w:tplc="6AB2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A8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7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F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A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F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A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9844F9"/>
    <w:multiLevelType w:val="hybridMultilevel"/>
    <w:tmpl w:val="8402CC44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32E54"/>
    <w:multiLevelType w:val="hybridMultilevel"/>
    <w:tmpl w:val="31E21DCC"/>
    <w:lvl w:ilvl="0" w:tplc="5E2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4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AF0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A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00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4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E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6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635CAF"/>
    <w:multiLevelType w:val="multilevel"/>
    <w:tmpl w:val="9F364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BF23D0"/>
    <w:multiLevelType w:val="multilevel"/>
    <w:tmpl w:val="5F769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1C6C96"/>
    <w:multiLevelType w:val="hybridMultilevel"/>
    <w:tmpl w:val="F70C3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051A3"/>
    <w:multiLevelType w:val="hybridMultilevel"/>
    <w:tmpl w:val="4A08A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2B2496"/>
    <w:multiLevelType w:val="hybridMultilevel"/>
    <w:tmpl w:val="B302CA5A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6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7"/>
  </w:num>
  <w:num w:numId="10">
    <w:abstractNumId w:val="25"/>
  </w:num>
  <w:num w:numId="11">
    <w:abstractNumId w:val="29"/>
  </w:num>
  <w:num w:numId="12">
    <w:abstractNumId w:val="27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12"/>
  </w:num>
  <w:num w:numId="20">
    <w:abstractNumId w:val="30"/>
  </w:num>
  <w:num w:numId="21">
    <w:abstractNumId w:val="32"/>
  </w:num>
  <w:num w:numId="22">
    <w:abstractNumId w:val="33"/>
  </w:num>
  <w:num w:numId="23">
    <w:abstractNumId w:val="21"/>
  </w:num>
  <w:num w:numId="24">
    <w:abstractNumId w:val="20"/>
  </w:num>
  <w:num w:numId="25">
    <w:abstractNumId w:val="11"/>
  </w:num>
  <w:num w:numId="26">
    <w:abstractNumId w:val="1"/>
  </w:num>
  <w:num w:numId="27">
    <w:abstractNumId w:val="22"/>
  </w:num>
  <w:num w:numId="28">
    <w:abstractNumId w:val="18"/>
  </w:num>
  <w:num w:numId="29">
    <w:abstractNumId w:val="5"/>
  </w:num>
  <w:num w:numId="30">
    <w:abstractNumId w:val="7"/>
  </w:num>
  <w:num w:numId="31">
    <w:abstractNumId w:val="31"/>
  </w:num>
  <w:num w:numId="32">
    <w:abstractNumId w:val="23"/>
  </w:num>
  <w:num w:numId="33">
    <w:abstractNumId w:val="9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BC"/>
    <w:rsid w:val="00003016"/>
    <w:rsid w:val="000A2386"/>
    <w:rsid w:val="000A557B"/>
    <w:rsid w:val="000C5EA2"/>
    <w:rsid w:val="000D1BB9"/>
    <w:rsid w:val="00152FAA"/>
    <w:rsid w:val="001C2212"/>
    <w:rsid w:val="001E4E2C"/>
    <w:rsid w:val="00207D9F"/>
    <w:rsid w:val="0024609C"/>
    <w:rsid w:val="00255F2A"/>
    <w:rsid w:val="002B2843"/>
    <w:rsid w:val="002D2B65"/>
    <w:rsid w:val="002D6F3A"/>
    <w:rsid w:val="002E2BEE"/>
    <w:rsid w:val="002F2BF3"/>
    <w:rsid w:val="00302238"/>
    <w:rsid w:val="00337246"/>
    <w:rsid w:val="00345726"/>
    <w:rsid w:val="00345FA4"/>
    <w:rsid w:val="003659B8"/>
    <w:rsid w:val="003B69B0"/>
    <w:rsid w:val="004133D7"/>
    <w:rsid w:val="00437CE1"/>
    <w:rsid w:val="00450969"/>
    <w:rsid w:val="00461A86"/>
    <w:rsid w:val="00471A05"/>
    <w:rsid w:val="00496773"/>
    <w:rsid w:val="004D5C40"/>
    <w:rsid w:val="004E5612"/>
    <w:rsid w:val="005E0F3C"/>
    <w:rsid w:val="00616743"/>
    <w:rsid w:val="006561E6"/>
    <w:rsid w:val="00677209"/>
    <w:rsid w:val="006819F4"/>
    <w:rsid w:val="006852A6"/>
    <w:rsid w:val="006A691C"/>
    <w:rsid w:val="007077BD"/>
    <w:rsid w:val="00771067"/>
    <w:rsid w:val="00792737"/>
    <w:rsid w:val="007A2AD5"/>
    <w:rsid w:val="008003F7"/>
    <w:rsid w:val="008361CD"/>
    <w:rsid w:val="00857D50"/>
    <w:rsid w:val="009274EA"/>
    <w:rsid w:val="009A5A78"/>
    <w:rsid w:val="009C6853"/>
    <w:rsid w:val="009D29A6"/>
    <w:rsid w:val="00A96634"/>
    <w:rsid w:val="00B472E1"/>
    <w:rsid w:val="00B65EBC"/>
    <w:rsid w:val="00B83672"/>
    <w:rsid w:val="00BC500E"/>
    <w:rsid w:val="00BD6126"/>
    <w:rsid w:val="00BE2C31"/>
    <w:rsid w:val="00C81F78"/>
    <w:rsid w:val="00D07C4C"/>
    <w:rsid w:val="00D25011"/>
    <w:rsid w:val="00D357E0"/>
    <w:rsid w:val="00D65D0A"/>
    <w:rsid w:val="00D66360"/>
    <w:rsid w:val="00D732DA"/>
    <w:rsid w:val="00D73EFD"/>
    <w:rsid w:val="00D80BE4"/>
    <w:rsid w:val="00DD53DB"/>
    <w:rsid w:val="00E17B88"/>
    <w:rsid w:val="00E5625F"/>
    <w:rsid w:val="00E75595"/>
    <w:rsid w:val="00EE1BE2"/>
    <w:rsid w:val="00F621E8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0C964"/>
  <w15:chartTrackingRefBased/>
  <w15:docId w15:val="{8F843E45-C9FB-4B37-AA68-7621E4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D5"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1E8"/>
  </w:style>
  <w:style w:type="paragraph" w:styleId="a6">
    <w:name w:val="footer"/>
    <w:basedOn w:val="a"/>
    <w:link w:val="a7"/>
    <w:uiPriority w:val="99"/>
    <w:unhideWhenUsed/>
    <w:rsid w:val="00F621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1E8"/>
  </w:style>
  <w:style w:type="paragraph" w:styleId="a8">
    <w:name w:val="Balloon Text"/>
    <w:basedOn w:val="a"/>
    <w:link w:val="a9"/>
    <w:uiPriority w:val="99"/>
    <w:semiHidden/>
    <w:unhideWhenUsed/>
    <w:rsid w:val="00003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30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D53D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1E4E2C"/>
    <w:pPr>
      <w:spacing w:after="200" w:line="276" w:lineRule="auto"/>
      <w:ind w:firstLine="0"/>
    </w:pPr>
    <w:rPr>
      <w:rFonts w:eastAsia="Times New Roman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1E4E2C"/>
    <w:rPr>
      <w:rFonts w:eastAsia="Times New Roman"/>
      <w:lang w:val="x-none" w:eastAsia="en-US"/>
    </w:rPr>
  </w:style>
  <w:style w:type="character" w:styleId="ad">
    <w:name w:val="footnote reference"/>
    <w:uiPriority w:val="99"/>
    <w:semiHidden/>
    <w:unhideWhenUsed/>
    <w:rsid w:val="001E4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035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320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2672">
          <w:marLeft w:val="90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649">
          <w:marLeft w:val="547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631">
          <w:marLeft w:val="547"/>
          <w:marRight w:val="0"/>
          <w:marTop w:val="13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cp:lastModifiedBy>Сафронова Анна Михайловна</cp:lastModifiedBy>
  <cp:revision>7</cp:revision>
  <dcterms:created xsi:type="dcterms:W3CDTF">2022-04-25T13:48:00Z</dcterms:created>
  <dcterms:modified xsi:type="dcterms:W3CDTF">2022-04-25T13:54:00Z</dcterms:modified>
</cp:coreProperties>
</file>