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21" w:rsidRPr="009A2610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4"/>
        <w:gridCol w:w="280"/>
        <w:gridCol w:w="4517"/>
      </w:tblGrid>
      <w:tr w:rsidR="00C15921" w:rsidRPr="009A2610" w:rsidTr="00AA0B1A">
        <w:tc>
          <w:tcPr>
            <w:tcW w:w="4774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2610">
              <w:rPr>
                <w:rFonts w:ascii="Times New Roman" w:hAnsi="Times New Roman"/>
                <w:b/>
                <w:bCs/>
                <w:sz w:val="28"/>
                <w:szCs w:val="28"/>
              </w:rPr>
              <w:t>«Одобрено»</w:t>
            </w:r>
          </w:p>
        </w:tc>
        <w:tc>
          <w:tcPr>
            <w:tcW w:w="280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2610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«Утверждено»</w:t>
            </w:r>
          </w:p>
        </w:tc>
      </w:tr>
      <w:tr w:rsidR="00C15921" w:rsidRPr="009A2610" w:rsidTr="00AA0B1A">
        <w:tc>
          <w:tcPr>
            <w:tcW w:w="4774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610">
              <w:rPr>
                <w:rFonts w:ascii="Times New Roman" w:hAnsi="Times New Roman"/>
                <w:bCs/>
                <w:sz w:val="24"/>
                <w:szCs w:val="24"/>
              </w:rPr>
              <w:t>Советом АНО «ЕАК»</w:t>
            </w:r>
          </w:p>
        </w:tc>
        <w:tc>
          <w:tcPr>
            <w:tcW w:w="280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610">
              <w:rPr>
                <w:rFonts w:ascii="Times New Roman" w:hAnsi="Times New Roman"/>
                <w:bCs/>
                <w:sz w:val="24"/>
                <w:szCs w:val="24"/>
              </w:rPr>
              <w:t>АНО «ЕАК»</w:t>
            </w:r>
          </w:p>
        </w:tc>
      </w:tr>
      <w:tr w:rsidR="00C15921" w:rsidRPr="009A2610" w:rsidTr="00AA0B1A">
        <w:tc>
          <w:tcPr>
            <w:tcW w:w="4774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610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</w:t>
            </w:r>
          </w:p>
        </w:tc>
        <w:tc>
          <w:tcPr>
            <w:tcW w:w="280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610"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</w:p>
        </w:tc>
      </w:tr>
      <w:tr w:rsidR="00C15921" w:rsidRPr="009A2610" w:rsidTr="00AA0B1A">
        <w:tc>
          <w:tcPr>
            <w:tcW w:w="4774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610">
              <w:rPr>
                <w:rFonts w:ascii="Times New Roman" w:hAnsi="Times New Roman"/>
                <w:bCs/>
                <w:sz w:val="24"/>
                <w:szCs w:val="24"/>
              </w:rPr>
              <w:t>от «13» декабря 2019 года</w:t>
            </w:r>
          </w:p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610">
              <w:rPr>
                <w:rFonts w:ascii="Times New Roman" w:hAnsi="Times New Roman"/>
                <w:bCs/>
                <w:sz w:val="24"/>
                <w:szCs w:val="24"/>
              </w:rPr>
              <w:t>№62</w:t>
            </w:r>
          </w:p>
        </w:tc>
        <w:tc>
          <w:tcPr>
            <w:tcW w:w="280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17" w:type="dxa"/>
            <w:shd w:val="clear" w:color="auto" w:fill="auto"/>
          </w:tcPr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610">
              <w:rPr>
                <w:rFonts w:ascii="Times New Roman" w:hAnsi="Times New Roman"/>
                <w:bCs/>
                <w:sz w:val="24"/>
                <w:szCs w:val="24"/>
              </w:rPr>
              <w:t>от «20» декабря 2019 года</w:t>
            </w:r>
          </w:p>
          <w:p w:rsidR="00C15921" w:rsidRPr="009A2610" w:rsidRDefault="00C15921" w:rsidP="00C15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2610">
              <w:rPr>
                <w:rFonts w:ascii="Times New Roman" w:hAnsi="Times New Roman"/>
                <w:bCs/>
                <w:sz w:val="24"/>
                <w:szCs w:val="24"/>
              </w:rPr>
              <w:t>№176</w:t>
            </w:r>
          </w:p>
        </w:tc>
      </w:tr>
    </w:tbl>
    <w:p w:rsidR="00C15921" w:rsidRPr="009A2610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9A2610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9A2610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9A2610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9A2610" w:rsidRDefault="00C15921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921" w:rsidRPr="009A2610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sz w:val="40"/>
          <w:szCs w:val="40"/>
        </w:rPr>
      </w:pPr>
      <w:r w:rsidRPr="009A2610">
        <w:rPr>
          <w:rFonts w:ascii="Times New Roman" w:hAnsi="Times New Roman"/>
          <w:b/>
          <w:bCs/>
          <w:sz w:val="40"/>
          <w:szCs w:val="40"/>
        </w:rPr>
        <w:t>ПРОГРАММА</w:t>
      </w:r>
    </w:p>
    <w:p w:rsidR="00C15921" w:rsidRPr="009A2610" w:rsidRDefault="00C15921" w:rsidP="00C15921">
      <w:pPr>
        <w:autoSpaceDE w:val="0"/>
        <w:autoSpaceDN w:val="0"/>
        <w:adjustRightInd w:val="0"/>
        <w:spacing w:before="20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A2610">
        <w:rPr>
          <w:rFonts w:ascii="Times New Roman" w:hAnsi="Times New Roman"/>
          <w:b/>
          <w:bCs/>
          <w:sz w:val="40"/>
          <w:szCs w:val="40"/>
        </w:rPr>
        <w:t xml:space="preserve">ПРОВЕДЕНИЯ КВАЛИФИКАЦИОННОГО ЭКЗАМЕНА </w:t>
      </w:r>
      <w:r w:rsidR="002320A9" w:rsidRPr="009A2610">
        <w:rPr>
          <w:rFonts w:ascii="Times New Roman" w:hAnsi="Times New Roman"/>
          <w:b/>
          <w:bCs/>
          <w:sz w:val="40"/>
          <w:szCs w:val="40"/>
        </w:rPr>
        <w:t xml:space="preserve">ЛИЦА, ПРЕТЕНДУЮЩЕГО </w:t>
      </w:r>
      <w:r w:rsidRPr="009A2610">
        <w:rPr>
          <w:rFonts w:ascii="Times New Roman" w:hAnsi="Times New Roman"/>
          <w:b/>
          <w:bCs/>
          <w:sz w:val="40"/>
          <w:szCs w:val="40"/>
        </w:rPr>
        <w:t>НА ПОЛУЧЕНИЕ КВАЛИФИКАЦИОННОГО АТТЕСТАТА АУДИТОРА</w:t>
      </w:r>
    </w:p>
    <w:p w:rsidR="009E5B50" w:rsidRPr="009A2610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9A2610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E5B50" w:rsidRPr="009A2610" w:rsidRDefault="009E5B50" w:rsidP="00C15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15921" w:rsidRPr="009A2610" w:rsidRDefault="009E5B50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2610">
        <w:rPr>
          <w:rFonts w:ascii="Times New Roman" w:hAnsi="Times New Roman"/>
          <w:b/>
          <w:bCs/>
          <w:sz w:val="28"/>
          <w:szCs w:val="28"/>
        </w:rPr>
        <w:t xml:space="preserve">ЭТАП </w:t>
      </w:r>
      <w:r w:rsidRPr="009A2610">
        <w:rPr>
          <w:rFonts w:ascii="Times New Roman" w:hAnsi="Times New Roman"/>
          <w:b/>
          <w:sz w:val="28"/>
          <w:szCs w:val="28"/>
        </w:rPr>
        <w:t>II</w:t>
      </w:r>
    </w:p>
    <w:p w:rsidR="002B14C6" w:rsidRPr="009A2610" w:rsidRDefault="002B14C6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14C6" w:rsidRPr="009A2610" w:rsidRDefault="002B14C6" w:rsidP="002B14C6">
      <w:pPr>
        <w:spacing w:after="0" w:line="238" w:lineRule="auto"/>
        <w:jc w:val="center"/>
        <w:rPr>
          <w:rFonts w:ascii="Times New Roman" w:hAnsi="Times New Roman"/>
          <w:b/>
          <w:sz w:val="28"/>
          <w:szCs w:val="20"/>
        </w:rPr>
      </w:pPr>
      <w:r w:rsidRPr="009A2610">
        <w:rPr>
          <w:rFonts w:ascii="Times New Roman" w:hAnsi="Times New Roman"/>
          <w:b/>
          <w:sz w:val="28"/>
          <w:szCs w:val="20"/>
        </w:rPr>
        <w:t>МОДУЛЬ «УПРАВЛЕНЧЕСКИЙ УЧЕТ, УПРАВЛЕНИЕ РИСКАМИ, ВНУТРЕННИЙ КОНТРОЛЬ»</w:t>
      </w:r>
    </w:p>
    <w:p w:rsidR="002B14C6" w:rsidRPr="009A2610" w:rsidRDefault="002B14C6" w:rsidP="009E5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5921" w:rsidRPr="009A2610" w:rsidRDefault="00C15921" w:rsidP="00C159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u w:val="single"/>
        </w:rPr>
      </w:pPr>
    </w:p>
    <w:p w:rsidR="00417494" w:rsidRPr="009A2610" w:rsidRDefault="00C15921" w:rsidP="00C15921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2610">
        <w:rPr>
          <w:rFonts w:ascii="Times New Roman" w:hAnsi="Times New Roman"/>
          <w:b/>
          <w:sz w:val="28"/>
          <w:szCs w:val="28"/>
          <w:u w:val="single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8566156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E3342" w:rsidRPr="009A2610" w:rsidRDefault="009E5B50" w:rsidP="001E3342">
          <w:pPr>
            <w:pStyle w:val="afa"/>
            <w:jc w:val="center"/>
            <w:rPr>
              <w:rFonts w:ascii="Times New Roman" w:hAnsi="Times New Roman" w:cs="Times New Roman"/>
              <w:b/>
              <w:color w:val="auto"/>
              <w:sz w:val="24"/>
            </w:rPr>
          </w:pPr>
          <w:r w:rsidRPr="009A2610">
            <w:rPr>
              <w:rFonts w:ascii="Times New Roman" w:hAnsi="Times New Roman" w:cs="Times New Roman"/>
              <w:b/>
              <w:color w:val="auto"/>
              <w:sz w:val="24"/>
            </w:rPr>
            <w:t>Содержание</w:t>
          </w:r>
        </w:p>
        <w:p w:rsidR="009A2610" w:rsidRPr="009A2610" w:rsidRDefault="001E3342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r w:rsidRPr="009A2610">
            <w:rPr>
              <w:rFonts w:ascii="Times New Roman" w:hAnsi="Times New Roman"/>
              <w:b/>
              <w:bCs/>
            </w:rPr>
            <w:fldChar w:fldCharType="begin"/>
          </w:r>
          <w:r w:rsidRPr="009A2610">
            <w:rPr>
              <w:rFonts w:ascii="Times New Roman" w:hAnsi="Times New Roman"/>
              <w:b/>
              <w:bCs/>
            </w:rPr>
            <w:instrText xml:space="preserve"> TOC \o "1-3" \h \z \u </w:instrText>
          </w:r>
          <w:r w:rsidRPr="009A2610">
            <w:rPr>
              <w:rFonts w:ascii="Times New Roman" w:hAnsi="Times New Roman"/>
              <w:b/>
              <w:bCs/>
            </w:rPr>
            <w:fldChar w:fldCharType="separate"/>
          </w:r>
          <w:hyperlink w:anchor="_Toc37168953" w:history="1">
            <w:r w:rsidR="009A2610" w:rsidRPr="009A2610">
              <w:rPr>
                <w:rStyle w:val="af0"/>
                <w:rFonts w:ascii="Times New Roman" w:hAnsi="Times New Roman"/>
                <w:b/>
                <w:noProof/>
                <w:kern w:val="36"/>
              </w:rPr>
              <w:t>Структура Программы проведения квалификационного экзамена</w:t>
            </w:r>
            <w:r w:rsidR="009A2610" w:rsidRPr="009A2610">
              <w:rPr>
                <w:rFonts w:ascii="Times New Roman" w:hAnsi="Times New Roman"/>
                <w:noProof/>
                <w:webHidden/>
              </w:rPr>
              <w:tab/>
            </w:r>
            <w:r w:rsidR="009A2610" w:rsidRPr="009A26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A2610" w:rsidRPr="009A2610">
              <w:rPr>
                <w:rFonts w:ascii="Times New Roman" w:hAnsi="Times New Roman"/>
                <w:noProof/>
                <w:webHidden/>
              </w:rPr>
              <w:instrText xml:space="preserve"> PAGEREF _Toc37168953 \h </w:instrText>
            </w:r>
            <w:r w:rsidR="009A2610" w:rsidRPr="009A2610">
              <w:rPr>
                <w:rFonts w:ascii="Times New Roman" w:hAnsi="Times New Roman"/>
                <w:noProof/>
                <w:webHidden/>
              </w:rPr>
            </w:r>
            <w:r w:rsidR="009A2610" w:rsidRPr="009A26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A2610" w:rsidRPr="009A2610">
              <w:rPr>
                <w:rFonts w:ascii="Times New Roman" w:hAnsi="Times New Roman"/>
                <w:noProof/>
                <w:webHidden/>
              </w:rPr>
              <w:t>3</w:t>
            </w:r>
            <w:r w:rsidR="009A2610" w:rsidRPr="009A26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954" w:history="1">
            <w:r w:rsidRPr="009A2610">
              <w:rPr>
                <w:rStyle w:val="af0"/>
                <w:rFonts w:ascii="Times New Roman" w:hAnsi="Times New Roman"/>
                <w:b/>
                <w:noProof/>
                <w:kern w:val="36"/>
              </w:rPr>
              <w:t>Описание второго этапа</w:t>
            </w:r>
            <w:r w:rsidRPr="009A2610">
              <w:rPr>
                <w:rFonts w:ascii="Times New Roman" w:hAnsi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/>
                <w:noProof/>
                <w:webHidden/>
              </w:rPr>
              <w:instrText xml:space="preserve"> PAGEREF _Toc37168954 \h </w:instrText>
            </w:r>
            <w:r w:rsidRPr="009A2610">
              <w:rPr>
                <w:rFonts w:ascii="Times New Roman" w:hAnsi="Times New Roman"/>
                <w:noProof/>
                <w:webHidden/>
              </w:rPr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/>
                <w:noProof/>
                <w:webHidden/>
              </w:rPr>
              <w:t>4</w:t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12"/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955" w:history="1">
            <w:r w:rsidRPr="009A2610">
              <w:rPr>
                <w:rStyle w:val="af0"/>
                <w:rFonts w:ascii="Times New Roman" w:hAnsi="Times New Roman"/>
                <w:b/>
                <w:noProof/>
              </w:rPr>
              <w:t>МОДУЛЬ «УПРАВЛЕНЧЕСКИЙ УЧЕТ, УПРАВЛЕНИЕ РИСКАМИ, ВНУТРЕННИЙ КОНТРОЛЬ»</w:t>
            </w:r>
            <w:r w:rsidRPr="009A2610">
              <w:rPr>
                <w:rFonts w:ascii="Times New Roman" w:hAnsi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/>
                <w:noProof/>
                <w:webHidden/>
              </w:rPr>
              <w:instrText xml:space="preserve"> PAGEREF _Toc37168955 \h </w:instrText>
            </w:r>
            <w:r w:rsidRPr="009A2610">
              <w:rPr>
                <w:rFonts w:ascii="Times New Roman" w:hAnsi="Times New Roman"/>
                <w:noProof/>
                <w:webHidden/>
              </w:rPr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/>
                <w:noProof/>
                <w:webHidden/>
              </w:rPr>
              <w:t>5</w:t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956" w:history="1">
            <w:r w:rsidRPr="009A2610">
              <w:rPr>
                <w:rStyle w:val="af0"/>
                <w:rFonts w:ascii="Times New Roman" w:hAnsi="Times New Roman"/>
                <w:noProof/>
              </w:rPr>
              <w:t>Раздел 1. Управленческий учет для целей управления рисками и контроля бизнес-процессов</w:t>
            </w:r>
            <w:r w:rsidRPr="009A2610">
              <w:rPr>
                <w:rFonts w:ascii="Times New Roman" w:hAnsi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/>
                <w:noProof/>
                <w:webHidden/>
              </w:rPr>
              <w:instrText xml:space="preserve"> PAGEREF _Toc37168956 \h </w:instrText>
            </w:r>
            <w:r w:rsidRPr="009A2610">
              <w:rPr>
                <w:rFonts w:ascii="Times New Roman" w:hAnsi="Times New Roman"/>
                <w:noProof/>
                <w:webHidden/>
              </w:rPr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/>
                <w:noProof/>
                <w:webHidden/>
              </w:rPr>
              <w:t>5</w:t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957" w:history="1">
            <w:r w:rsidRPr="009A2610">
              <w:rPr>
                <w:rStyle w:val="af0"/>
                <w:rFonts w:ascii="Times New Roman" w:hAnsi="Times New Roman"/>
                <w:noProof/>
              </w:rPr>
              <w:t>ТЕМА 1. Информационная база принятия управленческих решений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instrText xml:space="preserve"> PAGEREF _Toc37168957 \h </w:instrTex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958" w:history="1">
            <w:r w:rsidRPr="009A2610">
              <w:rPr>
                <w:rStyle w:val="af0"/>
                <w:rFonts w:ascii="Times New Roman" w:hAnsi="Times New Roman"/>
                <w:noProof/>
              </w:rPr>
              <w:t>ТЕМА 2. Методы обоснования управленческих решений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instrText xml:space="preserve"> PAGEREF _Toc37168958 \h </w:instrTex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959" w:history="1">
            <w:r w:rsidRPr="009A2610">
              <w:rPr>
                <w:rStyle w:val="af0"/>
                <w:rFonts w:ascii="Times New Roman" w:hAnsi="Times New Roman"/>
                <w:noProof/>
              </w:rPr>
              <w:t>ТЕМА 3. Оценка деятельности организации на основе управленческой информации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instrText xml:space="preserve"> PAGEREF _Toc37168959 \h </w:instrTex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960" w:history="1">
            <w:r w:rsidRPr="009A2610">
              <w:rPr>
                <w:rStyle w:val="af0"/>
                <w:rFonts w:ascii="Times New Roman" w:hAnsi="Times New Roman"/>
                <w:noProof/>
              </w:rPr>
              <w:t>Раздел 2. Управление рисками</w:t>
            </w:r>
            <w:r w:rsidRPr="009A2610">
              <w:rPr>
                <w:rFonts w:ascii="Times New Roman" w:hAnsi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/>
                <w:noProof/>
                <w:webHidden/>
              </w:rPr>
              <w:instrText xml:space="preserve"> PAGEREF _Toc37168960 \h </w:instrText>
            </w:r>
            <w:r w:rsidRPr="009A2610">
              <w:rPr>
                <w:rFonts w:ascii="Times New Roman" w:hAnsi="Times New Roman"/>
                <w:noProof/>
                <w:webHidden/>
              </w:rPr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/>
                <w:noProof/>
                <w:webHidden/>
              </w:rPr>
              <w:t>6</w:t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961" w:history="1">
            <w:r w:rsidRPr="009A2610">
              <w:rPr>
                <w:rStyle w:val="af0"/>
                <w:rFonts w:ascii="Times New Roman" w:hAnsi="Times New Roman"/>
                <w:noProof/>
              </w:rPr>
              <w:t>ТЕМА 4. Система управления рисками в организации, методы и процедуры их оценки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instrText xml:space="preserve"> PAGEREF _Toc37168961 \h </w:instrTex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21"/>
            <w:tabs>
              <w:tab w:val="right" w:leader="dot" w:pos="10194"/>
            </w:tabs>
            <w:rPr>
              <w:rFonts w:ascii="Times New Roman" w:eastAsiaTheme="minorEastAsia" w:hAnsi="Times New Roman"/>
              <w:noProof/>
              <w:lang w:eastAsia="ru-RU"/>
            </w:rPr>
          </w:pPr>
          <w:hyperlink w:anchor="_Toc37168962" w:history="1">
            <w:r w:rsidRPr="009A2610">
              <w:rPr>
                <w:rStyle w:val="af0"/>
                <w:rFonts w:ascii="Times New Roman" w:hAnsi="Times New Roman"/>
                <w:noProof/>
              </w:rPr>
              <w:t>Раздел 3. Система внутреннего контроля</w:t>
            </w:r>
            <w:r w:rsidRPr="009A2610">
              <w:rPr>
                <w:rFonts w:ascii="Times New Roman" w:hAnsi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/>
                <w:noProof/>
                <w:webHidden/>
              </w:rPr>
              <w:instrText xml:space="preserve"> PAGEREF _Toc37168962 \h </w:instrText>
            </w:r>
            <w:r w:rsidRPr="009A2610">
              <w:rPr>
                <w:rFonts w:ascii="Times New Roman" w:hAnsi="Times New Roman"/>
                <w:noProof/>
                <w:webHidden/>
              </w:rPr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/>
                <w:noProof/>
                <w:webHidden/>
              </w:rPr>
              <w:t>6</w:t>
            </w:r>
            <w:r w:rsidRPr="009A2610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963" w:history="1">
            <w:r w:rsidRPr="009A2610">
              <w:rPr>
                <w:rStyle w:val="af0"/>
                <w:rFonts w:ascii="Times New Roman" w:hAnsi="Times New Roman"/>
                <w:noProof/>
              </w:rPr>
              <w:t>ТЕМА 5. Организация системы внутреннего контроля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instrText xml:space="preserve"> PAGEREF _Toc37168963 \h </w:instrTex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964" w:history="1">
            <w:r w:rsidRPr="009A2610">
              <w:rPr>
                <w:rStyle w:val="af0"/>
                <w:rFonts w:ascii="Times New Roman" w:hAnsi="Times New Roman"/>
                <w:noProof/>
              </w:rPr>
              <w:t>ТЕМА 6. Организация и оценка системы внутреннего контроля в области ИТ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instrText xml:space="preserve"> PAGEREF _Toc37168964 \h </w:instrTex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A2610" w:rsidRPr="009A2610" w:rsidRDefault="009A2610">
          <w:pPr>
            <w:pStyle w:val="3"/>
            <w:tabs>
              <w:tab w:val="right" w:leader="dot" w:pos="10194"/>
            </w:tabs>
            <w:rPr>
              <w:rFonts w:ascii="Times New Roman" w:hAnsi="Times New Roman" w:cs="Times New Roman"/>
              <w:noProof/>
            </w:rPr>
          </w:pPr>
          <w:hyperlink w:anchor="_Toc37168965" w:history="1">
            <w:r w:rsidRPr="009A2610">
              <w:rPr>
                <w:rStyle w:val="af0"/>
                <w:rFonts w:ascii="Times New Roman" w:hAnsi="Times New Roman"/>
                <w:noProof/>
              </w:rPr>
              <w:t>ТЕМА 7. Оценка эффективности контрольных процедур в бизнес-процессах организации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instrText xml:space="preserve"> PAGEREF _Toc37168965 \h </w:instrTex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9A261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E3342" w:rsidRPr="009A2610" w:rsidRDefault="001E3342">
          <w:pPr>
            <w:rPr>
              <w:rFonts w:ascii="Times New Roman" w:hAnsi="Times New Roman"/>
            </w:rPr>
          </w:pPr>
          <w:r w:rsidRPr="009A2610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AF3BF8" w:rsidRPr="009A2610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F3BF8" w:rsidRPr="009A2610" w:rsidRDefault="00AF3BF8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3BF8" w:rsidRPr="009A2610" w:rsidRDefault="00AF3BF8" w:rsidP="003D3CE3">
      <w:pPr>
        <w:spacing w:after="0" w:line="240" w:lineRule="auto"/>
        <w:rPr>
          <w:rFonts w:ascii="Times New Roman" w:eastAsiaTheme="majorEastAsia" w:hAnsi="Times New Roman"/>
          <w:b/>
          <w:bCs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br w:type="page"/>
      </w:r>
    </w:p>
    <w:p w:rsidR="0008253D" w:rsidRPr="009A2610" w:rsidRDefault="0008253D" w:rsidP="000825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A2610">
        <w:rPr>
          <w:rFonts w:ascii="Times New Roman" w:hAnsi="Times New Roman"/>
          <w:b/>
          <w:sz w:val="20"/>
          <w:szCs w:val="20"/>
        </w:rPr>
        <w:lastRenderedPageBreak/>
        <w:t>Концептуальные основы и назначение Программы</w:t>
      </w:r>
    </w:p>
    <w:p w:rsidR="0008253D" w:rsidRPr="009A2610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Квалификационный экзамен лица, претендующего на получение квалификационного аттестата аудитора (далее – квалификационный экзамен), основан на уровневом, модульном, </w:t>
      </w:r>
      <w:proofErr w:type="spellStart"/>
      <w:r w:rsidRPr="009A2610">
        <w:rPr>
          <w:rFonts w:ascii="Times New Roman" w:hAnsi="Times New Roman"/>
          <w:sz w:val="20"/>
          <w:szCs w:val="20"/>
        </w:rPr>
        <w:t>компетентностном</w:t>
      </w:r>
      <w:proofErr w:type="spellEnd"/>
      <w:r w:rsidRPr="009A2610">
        <w:rPr>
          <w:rFonts w:ascii="Times New Roman" w:hAnsi="Times New Roman"/>
          <w:sz w:val="20"/>
          <w:szCs w:val="20"/>
        </w:rPr>
        <w:t xml:space="preserve"> подходе к оценке квалификации претендентов и состоит из 3 этапов.</w:t>
      </w:r>
    </w:p>
    <w:p w:rsidR="0008253D" w:rsidRPr="009A2610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Программа квалификационного экзамена представляет собой описание тематики вопросов, на основе которых разрабатываются экзаменационные задания (тесты, задания, комплексная задача) по этапам и модулям квалификационного экзамена, и содержит перечень оцениваемых на квалификационном экзамене компетенций.</w:t>
      </w:r>
    </w:p>
    <w:p w:rsidR="0008253D" w:rsidRPr="009A2610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8253D" w:rsidRPr="009A2610" w:rsidRDefault="0008253D" w:rsidP="0008253D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1" w:name="_Toc34216777"/>
      <w:bookmarkStart w:id="2" w:name="_Toc37168953"/>
      <w:r w:rsidRPr="009A2610">
        <w:rPr>
          <w:rFonts w:ascii="Times New Roman" w:hAnsi="Times New Roman"/>
          <w:b/>
          <w:kern w:val="36"/>
          <w:sz w:val="20"/>
          <w:szCs w:val="20"/>
        </w:rPr>
        <w:t>Структура Программы проведения квалификационного экзамена</w:t>
      </w:r>
      <w:bookmarkEnd w:id="1"/>
      <w:bookmarkEnd w:id="2"/>
    </w:p>
    <w:p w:rsidR="0008253D" w:rsidRPr="009A2610" w:rsidRDefault="0008253D" w:rsidP="0008253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Программа квалификационного экзамена строится по уровневому принципу и включает программы для каждого из этапов. Программа квалификационного экзамена для каждого этапа учитывает </w:t>
      </w:r>
      <w:proofErr w:type="spellStart"/>
      <w:r w:rsidRPr="009A2610">
        <w:rPr>
          <w:rFonts w:ascii="Times New Roman" w:hAnsi="Times New Roman"/>
          <w:sz w:val="20"/>
          <w:szCs w:val="20"/>
        </w:rPr>
        <w:t>компетентностные</w:t>
      </w:r>
      <w:proofErr w:type="spellEnd"/>
      <w:r w:rsidRPr="009A2610">
        <w:rPr>
          <w:rFonts w:ascii="Times New Roman" w:hAnsi="Times New Roman"/>
          <w:sz w:val="20"/>
          <w:szCs w:val="20"/>
        </w:rPr>
        <w:t xml:space="preserve"> различия между этапами и включает описание этапа в целом, состав модулей и программы всех модулей данного этапа экзамена.</w:t>
      </w:r>
    </w:p>
    <w:p w:rsidR="0008253D" w:rsidRPr="009A2610" w:rsidRDefault="0008253D" w:rsidP="0008253D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10285" w:type="dxa"/>
        <w:tblLayout w:type="fixed"/>
        <w:tblLook w:val="06A0" w:firstRow="1" w:lastRow="0" w:firstColumn="1" w:lastColumn="0" w:noHBand="1" w:noVBand="1"/>
      </w:tblPr>
      <w:tblGrid>
        <w:gridCol w:w="3539"/>
        <w:gridCol w:w="3544"/>
        <w:gridCol w:w="3202"/>
      </w:tblGrid>
      <w:tr w:rsidR="0008253D" w:rsidRPr="009A2610" w:rsidTr="00AA0B1A">
        <w:tc>
          <w:tcPr>
            <w:tcW w:w="3539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 </w:t>
            </w:r>
            <w:r w:rsidRPr="009A26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этап</w:t>
            </w:r>
          </w:p>
        </w:tc>
        <w:tc>
          <w:tcPr>
            <w:tcW w:w="3544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9A26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  <w:tc>
          <w:tcPr>
            <w:tcW w:w="3202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III</w:t>
            </w:r>
            <w:r w:rsidRPr="009A26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этап</w:t>
            </w:r>
          </w:p>
        </w:tc>
      </w:tr>
      <w:tr w:rsidR="0008253D" w:rsidRPr="009A2610" w:rsidTr="00AA0B1A">
        <w:tc>
          <w:tcPr>
            <w:tcW w:w="3539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544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  <w:tc>
          <w:tcPr>
            <w:tcW w:w="3202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Описание Программы этапа</w:t>
            </w:r>
          </w:p>
        </w:tc>
      </w:tr>
      <w:tr w:rsidR="0008253D" w:rsidRPr="009A2610" w:rsidTr="00AA0B1A">
        <w:tc>
          <w:tcPr>
            <w:tcW w:w="3539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544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Программы по модулям:</w:t>
            </w:r>
          </w:p>
        </w:tc>
        <w:tc>
          <w:tcPr>
            <w:tcW w:w="3202" w:type="dxa"/>
            <w:vMerge w:val="restart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«Комплексная задача»</w:t>
            </w:r>
          </w:p>
        </w:tc>
      </w:tr>
      <w:tr w:rsidR="0008253D" w:rsidRPr="009A2610" w:rsidTr="00AA0B1A">
        <w:trPr>
          <w:trHeight w:val="541"/>
        </w:trPr>
        <w:tc>
          <w:tcPr>
            <w:tcW w:w="3539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аудиторской деятельности»</w:t>
            </w:r>
          </w:p>
        </w:tc>
        <w:tc>
          <w:tcPr>
            <w:tcW w:w="3544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9A2610" w:rsidTr="00AA0B1A">
        <w:tc>
          <w:tcPr>
            <w:tcW w:w="3539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«Основы бухгалтерского учета»</w:t>
            </w:r>
          </w:p>
        </w:tc>
        <w:tc>
          <w:tcPr>
            <w:tcW w:w="3544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02" w:type="dxa"/>
            <w:vMerge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9A2610" w:rsidTr="00AA0B1A">
        <w:tc>
          <w:tcPr>
            <w:tcW w:w="3539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</w:t>
            </w: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Финансы и финансовый анализ»</w:t>
            </w:r>
          </w:p>
        </w:tc>
        <w:tc>
          <w:tcPr>
            <w:tcW w:w="3544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бизнеса»</w:t>
            </w:r>
          </w:p>
        </w:tc>
        <w:tc>
          <w:tcPr>
            <w:tcW w:w="3202" w:type="dxa"/>
            <w:vMerge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9A2610" w:rsidTr="00AA0B1A">
        <w:tc>
          <w:tcPr>
            <w:tcW w:w="3539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Программа модуля «Управленческий учет, у</w:t>
            </w: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рисками, внутренний контроль»</w:t>
            </w:r>
          </w:p>
        </w:tc>
        <w:tc>
          <w:tcPr>
            <w:tcW w:w="3202" w:type="dxa"/>
            <w:vMerge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9A2610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Основы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деятельности»</w:t>
            </w:r>
          </w:p>
        </w:tc>
        <w:tc>
          <w:tcPr>
            <w:tcW w:w="3202" w:type="dxa"/>
            <w:vMerge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53D" w:rsidRPr="009A2610" w:rsidTr="00AA0B1A">
        <w:tblPrEx>
          <w:tblLook w:val="04A0" w:firstRow="1" w:lastRow="0" w:firstColumn="1" w:lastColumn="0" w:noHBand="0" w:noVBand="1"/>
        </w:tblPrEx>
        <w:tc>
          <w:tcPr>
            <w:tcW w:w="3539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Основы налогового законодательства Российской Федерации»</w:t>
            </w:r>
          </w:p>
        </w:tc>
        <w:tc>
          <w:tcPr>
            <w:tcW w:w="3544" w:type="dxa"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Программа модуля </w:t>
            </w:r>
          </w:p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администрирование»</w:t>
            </w:r>
          </w:p>
        </w:tc>
        <w:tc>
          <w:tcPr>
            <w:tcW w:w="3202" w:type="dxa"/>
            <w:vMerge/>
          </w:tcPr>
          <w:p w:rsidR="0008253D" w:rsidRPr="009A2610" w:rsidRDefault="0008253D" w:rsidP="00AA0B1A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8253D" w:rsidRPr="009A2610" w:rsidRDefault="0008253D" w:rsidP="0008253D">
      <w:pPr>
        <w:tabs>
          <w:tab w:val="left" w:pos="855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42771" w:rsidRPr="009A2610" w:rsidRDefault="0008253D" w:rsidP="0008253D">
      <w:pPr>
        <w:tabs>
          <w:tab w:val="left" w:pos="8555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Совокупность Программ по всем модулям квалификационного экзамена составляет общую Программу квалификационного экзамена.</w:t>
      </w:r>
      <w:r w:rsidR="00842771" w:rsidRPr="009A2610">
        <w:rPr>
          <w:rFonts w:ascii="Times New Roman" w:hAnsi="Times New Roman"/>
          <w:sz w:val="20"/>
          <w:szCs w:val="20"/>
        </w:rPr>
        <w:br w:type="page"/>
      </w:r>
    </w:p>
    <w:p w:rsidR="006A6444" w:rsidRPr="009A2610" w:rsidRDefault="006A6444" w:rsidP="009253A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A2610">
        <w:rPr>
          <w:rFonts w:ascii="Times New Roman" w:hAnsi="Times New Roman"/>
          <w:b/>
          <w:sz w:val="20"/>
          <w:szCs w:val="20"/>
        </w:rPr>
        <w:lastRenderedPageBreak/>
        <w:t>ЭТАП</w:t>
      </w:r>
      <w:r w:rsidR="009253AE" w:rsidRPr="009A2610">
        <w:rPr>
          <w:rFonts w:ascii="Times New Roman" w:hAnsi="Times New Roman"/>
          <w:b/>
          <w:sz w:val="20"/>
          <w:szCs w:val="20"/>
        </w:rPr>
        <w:t xml:space="preserve"> II</w:t>
      </w:r>
    </w:p>
    <w:p w:rsidR="006A6444" w:rsidRPr="009A2610" w:rsidRDefault="006A6444" w:rsidP="003D3CE3">
      <w:pPr>
        <w:tabs>
          <w:tab w:val="left" w:pos="85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6A6444" w:rsidRPr="009A2610" w:rsidRDefault="006A6444" w:rsidP="00410377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bookmarkStart w:id="3" w:name="_Toc37168954"/>
      <w:r w:rsidRPr="009A2610">
        <w:rPr>
          <w:rFonts w:ascii="Times New Roman" w:hAnsi="Times New Roman"/>
          <w:b/>
          <w:kern w:val="36"/>
          <w:sz w:val="20"/>
          <w:szCs w:val="20"/>
        </w:rPr>
        <w:t>Описание второго этапа</w:t>
      </w:r>
      <w:bookmarkEnd w:id="3"/>
    </w:p>
    <w:p w:rsidR="00410377" w:rsidRPr="009A2610" w:rsidRDefault="00410377" w:rsidP="003D3CE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A6444" w:rsidRPr="009A2610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9A2610">
        <w:rPr>
          <w:rFonts w:ascii="Times New Roman" w:hAnsi="Times New Roman"/>
          <w:b/>
          <w:bCs/>
          <w:sz w:val="20"/>
          <w:szCs w:val="20"/>
          <w:lang w:eastAsia="ru-RU"/>
        </w:rPr>
        <w:t>Цель второго этапа</w:t>
      </w:r>
      <w:r w:rsidRPr="009A2610">
        <w:rPr>
          <w:rFonts w:ascii="Times New Roman" w:hAnsi="Times New Roman"/>
          <w:bCs/>
          <w:sz w:val="20"/>
          <w:szCs w:val="20"/>
          <w:lang w:eastAsia="ru-RU"/>
        </w:rPr>
        <w:t xml:space="preserve"> квалификационного экзамена – оценка основных компетенций, необходимых потенциальному аудитору: углубленное понимание каждой области знаний и способность находить решения при выполнении конкретных видов аудиторских заданий.</w:t>
      </w:r>
    </w:p>
    <w:p w:rsidR="006A6444" w:rsidRPr="009A2610" w:rsidRDefault="006A6444" w:rsidP="003D3CE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9A2610">
        <w:rPr>
          <w:rFonts w:ascii="Times New Roman" w:hAnsi="Times New Roman"/>
          <w:bCs/>
          <w:sz w:val="20"/>
          <w:szCs w:val="20"/>
          <w:lang w:eastAsia="ru-RU"/>
        </w:rPr>
        <w:t xml:space="preserve">Второй этап состоит из </w:t>
      </w:r>
      <w:r w:rsidRPr="009A2610">
        <w:rPr>
          <w:rFonts w:ascii="Times New Roman" w:hAnsi="Times New Roman"/>
          <w:b/>
          <w:bCs/>
          <w:sz w:val="20"/>
          <w:szCs w:val="20"/>
          <w:lang w:eastAsia="ru-RU"/>
        </w:rPr>
        <w:t>6 модулей</w:t>
      </w:r>
      <w:r w:rsidRPr="009A2610">
        <w:rPr>
          <w:rFonts w:ascii="Times New Roman" w:hAnsi="Times New Roman"/>
          <w:bCs/>
          <w:sz w:val="20"/>
          <w:szCs w:val="20"/>
          <w:lang w:eastAsia="ru-RU"/>
        </w:rPr>
        <w:t>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8"/>
      </w:tblGrid>
      <w:tr w:rsidR="006A6444" w:rsidRPr="009A2610" w:rsidTr="0008253D">
        <w:tc>
          <w:tcPr>
            <w:tcW w:w="959" w:type="dxa"/>
          </w:tcPr>
          <w:p w:rsidR="006A6444" w:rsidRPr="009A2610" w:rsidRDefault="00884763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8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Название модуля</w:t>
            </w:r>
          </w:p>
        </w:tc>
      </w:tr>
      <w:tr w:rsidR="006A6444" w:rsidRPr="009A2610" w:rsidTr="0008253D">
        <w:tc>
          <w:tcPr>
            <w:tcW w:w="959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8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Аудиторская деятельность и профессиональные ценности</w:t>
            </w:r>
          </w:p>
        </w:tc>
      </w:tr>
      <w:tr w:rsidR="006A6444" w:rsidRPr="009A2610" w:rsidTr="0008253D">
        <w:tc>
          <w:tcPr>
            <w:tcW w:w="959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88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Бухгалтерский учет и бухгалтерская (финансовая) отчетность</w:t>
            </w:r>
          </w:p>
        </w:tc>
      </w:tr>
      <w:tr w:rsidR="006A6444" w:rsidRPr="009A2610" w:rsidTr="0008253D">
        <w:tc>
          <w:tcPr>
            <w:tcW w:w="959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88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Анализ и оценка устойчивости бизнеса</w:t>
            </w:r>
          </w:p>
        </w:tc>
      </w:tr>
      <w:tr w:rsidR="006A6444" w:rsidRPr="009A2610" w:rsidTr="0008253D">
        <w:tc>
          <w:tcPr>
            <w:tcW w:w="959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88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Управленческий учет, управление рисками, внутренний контроль</w:t>
            </w:r>
          </w:p>
        </w:tc>
      </w:tr>
      <w:tr w:rsidR="006A6444" w:rsidRPr="009A2610" w:rsidTr="0008253D">
        <w:tc>
          <w:tcPr>
            <w:tcW w:w="959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88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Правовое регулирование экономической деятельности</w:t>
            </w:r>
          </w:p>
        </w:tc>
      </w:tr>
      <w:tr w:rsidR="006A6444" w:rsidRPr="009A2610" w:rsidTr="0008253D">
        <w:tc>
          <w:tcPr>
            <w:tcW w:w="959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88" w:type="dxa"/>
          </w:tcPr>
          <w:p w:rsidR="006A6444" w:rsidRPr="009A2610" w:rsidRDefault="006A6444" w:rsidP="003D3C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Налоги и налоговое администрирование</w:t>
            </w:r>
          </w:p>
        </w:tc>
      </w:tr>
    </w:tbl>
    <w:p w:rsidR="006A6444" w:rsidRPr="009A2610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Каждый модуль второго этапа сдается отдельно и результат его сдачи не зависит от других модулей. Претендент самостоятельно определяет последовательность сдачи модулей</w:t>
      </w:r>
      <w:r w:rsidR="00E65566" w:rsidRPr="009A2610">
        <w:rPr>
          <w:rFonts w:ascii="Times New Roman" w:hAnsi="Times New Roman"/>
          <w:sz w:val="20"/>
          <w:szCs w:val="20"/>
          <w:lang w:eastAsia="ru-RU"/>
        </w:rPr>
        <w:t xml:space="preserve"> в рамках этапа</w:t>
      </w:r>
      <w:r w:rsidRPr="009A2610">
        <w:rPr>
          <w:rFonts w:ascii="Times New Roman" w:hAnsi="Times New Roman"/>
          <w:sz w:val="20"/>
          <w:szCs w:val="20"/>
          <w:lang w:eastAsia="ru-RU"/>
        </w:rPr>
        <w:t>.</w:t>
      </w:r>
    </w:p>
    <w:p w:rsidR="006A6444" w:rsidRPr="009A2610" w:rsidRDefault="006A6444" w:rsidP="003D3CE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Для каждого из модулей второго этапа квалификационного экзамена предусматривается отдельная Программа по модулю с описанием подхода к модулю, перечня оцениваемых компетенций и примерной тематики заданий по разделам Программы, ориентированных на проверку указанных компетенций. На втором этапе квалификационного экзамена дополнительно оцениваются профессиональные навыки претендента, к которым, в частности, относятся представление информации в необходимом виде, грамотность и логика рассуждений, обоснование своей позиции, профессиональный скептицизм</w:t>
      </w:r>
      <w:r w:rsidR="000B58B4" w:rsidRPr="009A2610">
        <w:rPr>
          <w:rFonts w:ascii="Times New Roman" w:hAnsi="Times New Roman"/>
          <w:sz w:val="20"/>
          <w:szCs w:val="20"/>
          <w:lang w:eastAsia="ru-RU"/>
        </w:rPr>
        <w:t>, профессиональное суждение</w:t>
      </w:r>
      <w:r w:rsidRPr="009A2610">
        <w:rPr>
          <w:rFonts w:ascii="Times New Roman" w:hAnsi="Times New Roman"/>
          <w:sz w:val="20"/>
          <w:szCs w:val="20"/>
          <w:lang w:eastAsia="ru-RU"/>
        </w:rPr>
        <w:t>. Профессиональные навыки оцениваются в каждом модуле.</w:t>
      </w:r>
    </w:p>
    <w:p w:rsidR="00EA4ED2" w:rsidRPr="009A2610" w:rsidRDefault="006A6444" w:rsidP="003D3CE3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A2610">
        <w:rPr>
          <w:sz w:val="20"/>
          <w:szCs w:val="20"/>
        </w:rPr>
        <w:t>При сдаче модулей второго этапа квалификационного экзамена каждый претендент получает один набор заданий, единый для всех претендентов, одновременно сдающих второй этап экзамена. Количество заданий, включаемых в набор, зависит от специфики конкретного модуля. Задания формируются на основе Программы модуля</w:t>
      </w:r>
      <w:r w:rsidR="00EA4ED2" w:rsidRPr="009A2610">
        <w:rPr>
          <w:sz w:val="20"/>
          <w:szCs w:val="20"/>
        </w:rPr>
        <w:t xml:space="preserve"> с целью проверки перечисленных в Программе модуля компетенций</w:t>
      </w:r>
      <w:r w:rsidR="00472871" w:rsidRPr="009A2610">
        <w:rPr>
          <w:sz w:val="20"/>
          <w:szCs w:val="20"/>
        </w:rPr>
        <w:t>:</w:t>
      </w:r>
    </w:p>
    <w:p w:rsidR="00472871" w:rsidRPr="009A2610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9A2610">
        <w:rPr>
          <w:sz w:val="20"/>
          <w:szCs w:val="20"/>
        </w:rPr>
        <w:t>углубленного понимания каждого модуля (например, способности интерпретировать практическую ситуацию)</w:t>
      </w:r>
      <w:r w:rsidR="00631B47" w:rsidRPr="009A2610">
        <w:rPr>
          <w:sz w:val="20"/>
          <w:szCs w:val="20"/>
        </w:rPr>
        <w:t>;</w:t>
      </w:r>
      <w:r w:rsidRPr="009A2610">
        <w:rPr>
          <w:sz w:val="20"/>
          <w:szCs w:val="20"/>
        </w:rPr>
        <w:t xml:space="preserve"> </w:t>
      </w:r>
    </w:p>
    <w:p w:rsidR="00472871" w:rsidRPr="009A2610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9A2610">
        <w:rPr>
          <w:sz w:val="20"/>
          <w:szCs w:val="20"/>
        </w:rPr>
        <w:t>анализа конкретной практической ситуации, описанной в задании (например, условий, факторов, их взаимосвязи и т.</w:t>
      </w:r>
      <w:r w:rsidR="00A95BF6" w:rsidRPr="009A2610">
        <w:rPr>
          <w:sz w:val="20"/>
          <w:szCs w:val="20"/>
        </w:rPr>
        <w:t> </w:t>
      </w:r>
      <w:r w:rsidRPr="009A2610">
        <w:rPr>
          <w:sz w:val="20"/>
          <w:szCs w:val="20"/>
        </w:rPr>
        <w:t>п.)</w:t>
      </w:r>
      <w:r w:rsidR="00631B47" w:rsidRPr="009A2610">
        <w:rPr>
          <w:sz w:val="20"/>
          <w:szCs w:val="20"/>
        </w:rPr>
        <w:t>;</w:t>
      </w:r>
    </w:p>
    <w:p w:rsidR="00472871" w:rsidRPr="009A2610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9A2610">
        <w:rPr>
          <w:sz w:val="20"/>
          <w:szCs w:val="20"/>
        </w:rPr>
        <w:t>применения знаний (например, способности найти решение в описанной в задании практической ситуации и обосновать его, предложить свои рекомендации по исправлению ситуации)</w:t>
      </w:r>
      <w:r w:rsidR="00631B47" w:rsidRPr="009A2610">
        <w:rPr>
          <w:sz w:val="20"/>
          <w:szCs w:val="20"/>
        </w:rPr>
        <w:t>;</w:t>
      </w:r>
      <w:r w:rsidRPr="009A2610">
        <w:rPr>
          <w:sz w:val="20"/>
          <w:szCs w:val="20"/>
        </w:rPr>
        <w:t xml:space="preserve"> </w:t>
      </w:r>
    </w:p>
    <w:p w:rsidR="00472871" w:rsidRPr="009A2610" w:rsidRDefault="00472871" w:rsidP="003D3CE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 w:rsidRPr="009A2610">
        <w:rPr>
          <w:sz w:val="20"/>
          <w:szCs w:val="20"/>
        </w:rPr>
        <w:t>оценки (например, способности дать оценку ситуации, действиям, описанным в задании).</w:t>
      </w:r>
    </w:p>
    <w:p w:rsidR="005A4220" w:rsidRPr="009A2610" w:rsidRDefault="005A4220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A4365A" w:rsidRPr="009A2610" w:rsidRDefault="002320A9" w:rsidP="008F31B1">
      <w:pPr>
        <w:spacing w:after="0" w:line="238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bookmarkStart w:id="4" w:name="_Toc37168955"/>
      <w:r w:rsidRPr="009A2610">
        <w:rPr>
          <w:rFonts w:ascii="Times New Roman" w:hAnsi="Times New Roman"/>
          <w:b/>
          <w:sz w:val="20"/>
          <w:szCs w:val="20"/>
        </w:rPr>
        <w:lastRenderedPageBreak/>
        <w:t>МОДУЛЬ «УПРАВЛЕНЧЕСКИЙ УЧЕТ, УПРАВЛЕНИЕ РИСКАМИ, ВНУТРЕННИЙ КОНТРОЛЬ»</w:t>
      </w:r>
      <w:bookmarkEnd w:id="4"/>
    </w:p>
    <w:p w:rsidR="00B248F9" w:rsidRPr="009A2610" w:rsidRDefault="00B248F9" w:rsidP="008F31B1">
      <w:pPr>
        <w:spacing w:after="0" w:line="238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A4365A" w:rsidRPr="009A2610" w:rsidRDefault="00A4365A" w:rsidP="008F31B1">
      <w:pPr>
        <w:spacing w:after="0" w:line="238" w:lineRule="auto"/>
        <w:jc w:val="both"/>
        <w:rPr>
          <w:rFonts w:ascii="Times New Roman" w:hAnsi="Times New Roman"/>
          <w:b/>
          <w:sz w:val="20"/>
          <w:szCs w:val="20"/>
        </w:rPr>
      </w:pPr>
      <w:r w:rsidRPr="009A2610">
        <w:rPr>
          <w:rFonts w:ascii="Times New Roman" w:hAnsi="Times New Roman"/>
          <w:b/>
          <w:sz w:val="20"/>
          <w:szCs w:val="20"/>
        </w:rPr>
        <w:t>Введение</w:t>
      </w:r>
    </w:p>
    <w:p w:rsidR="00A4365A" w:rsidRPr="009A2610" w:rsidRDefault="00A4365A" w:rsidP="008F31B1">
      <w:pPr>
        <w:tabs>
          <w:tab w:val="left" w:pos="8555"/>
        </w:tabs>
        <w:spacing w:after="0" w:line="238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 xml:space="preserve">Программа модуля </w:t>
      </w:r>
      <w:r w:rsidR="00884763" w:rsidRPr="009A2610">
        <w:rPr>
          <w:rFonts w:ascii="Times New Roman" w:hAnsi="Times New Roman"/>
          <w:sz w:val="20"/>
          <w:szCs w:val="20"/>
          <w:lang w:eastAsia="ru-RU"/>
        </w:rPr>
        <w:t xml:space="preserve">«Управленческий учет, управление рисками, внутренний контроль» </w:t>
      </w:r>
      <w:r w:rsidR="00457435" w:rsidRPr="009A2610">
        <w:rPr>
          <w:rFonts w:ascii="Times New Roman" w:hAnsi="Times New Roman"/>
          <w:sz w:val="20"/>
          <w:szCs w:val="20"/>
          <w:lang w:eastAsia="ru-RU"/>
        </w:rPr>
        <w:t>второго этапа</w:t>
      </w:r>
      <w:r w:rsidR="00884763" w:rsidRPr="009A2610">
        <w:rPr>
          <w:rFonts w:ascii="Times New Roman" w:hAnsi="Times New Roman"/>
          <w:sz w:val="20"/>
          <w:szCs w:val="20"/>
          <w:lang w:eastAsia="ru-RU"/>
        </w:rPr>
        <w:t xml:space="preserve"> квалификационного экзамена </w:t>
      </w:r>
      <w:r w:rsidRPr="009A2610">
        <w:rPr>
          <w:rFonts w:ascii="Times New Roman" w:hAnsi="Times New Roman"/>
          <w:sz w:val="20"/>
          <w:szCs w:val="20"/>
          <w:lang w:eastAsia="ru-RU"/>
        </w:rPr>
        <w:t>содержит перечень оцениваемых компетенций и примерную тематику заданий, предлагаемых претендентам на экзамене. В рамках модуля в</w:t>
      </w:r>
      <w:r w:rsidR="0037620A" w:rsidRPr="009A2610">
        <w:rPr>
          <w:rFonts w:ascii="Times New Roman" w:hAnsi="Times New Roman"/>
          <w:sz w:val="20"/>
          <w:szCs w:val="20"/>
          <w:lang w:eastAsia="ru-RU"/>
        </w:rPr>
        <w:t>ыделено 3 укрупненных раздела (7</w:t>
      </w:r>
      <w:r w:rsidRPr="009A2610">
        <w:rPr>
          <w:rFonts w:ascii="Times New Roman" w:hAnsi="Times New Roman"/>
          <w:sz w:val="20"/>
          <w:szCs w:val="20"/>
          <w:lang w:eastAsia="ru-RU"/>
        </w:rPr>
        <w:t xml:space="preserve"> тем): </w:t>
      </w:r>
    </w:p>
    <w:p w:rsidR="00A4365A" w:rsidRPr="009A2610" w:rsidRDefault="00A4365A" w:rsidP="008F31B1">
      <w:pPr>
        <w:spacing w:after="0" w:line="238" w:lineRule="auto"/>
        <w:jc w:val="both"/>
        <w:rPr>
          <w:rFonts w:ascii="Times New Roman" w:hAnsi="Times New Roman"/>
          <w:sz w:val="18"/>
          <w:szCs w:val="20"/>
          <w:lang w:eastAsia="ru-RU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70"/>
        <w:gridCol w:w="3364"/>
      </w:tblGrid>
      <w:tr w:rsidR="00A4365A" w:rsidRPr="009A2610" w:rsidTr="00B248F9">
        <w:tc>
          <w:tcPr>
            <w:tcW w:w="1271" w:type="dxa"/>
          </w:tcPr>
          <w:p w:rsidR="00A4365A" w:rsidRPr="009A2610" w:rsidRDefault="00A4365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Номер раздела Программы</w:t>
            </w:r>
          </w:p>
        </w:tc>
        <w:tc>
          <w:tcPr>
            <w:tcW w:w="5670" w:type="dxa"/>
          </w:tcPr>
          <w:p w:rsidR="00A4365A" w:rsidRPr="009A2610" w:rsidRDefault="00A4365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3364" w:type="dxa"/>
          </w:tcPr>
          <w:p w:rsidR="00A4365A" w:rsidRPr="009A2610" w:rsidRDefault="00A4365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 вес группы компетенций по разделу в общем объеме компетенций по модулю (%)</w:t>
            </w:r>
          </w:p>
        </w:tc>
      </w:tr>
      <w:tr w:rsidR="00A4365A" w:rsidRPr="009A2610" w:rsidTr="00B248F9">
        <w:tc>
          <w:tcPr>
            <w:tcW w:w="1271" w:type="dxa"/>
          </w:tcPr>
          <w:p w:rsidR="00A4365A" w:rsidRPr="009A2610" w:rsidRDefault="00A4365A" w:rsidP="008F31B1">
            <w:pPr>
              <w:spacing w:after="0" w:line="238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670" w:type="dxa"/>
          </w:tcPr>
          <w:p w:rsidR="00A4365A" w:rsidRPr="009A2610" w:rsidRDefault="00A4365A" w:rsidP="008F31B1">
            <w:pPr>
              <w:spacing w:after="0" w:line="238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26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Управленческий учет для целей </w:t>
            </w:r>
            <w:r w:rsidR="00A65498" w:rsidRPr="009A2610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рисками и контроля бизнес-процессов</w:t>
            </w:r>
          </w:p>
        </w:tc>
        <w:tc>
          <w:tcPr>
            <w:tcW w:w="3364" w:type="dxa"/>
          </w:tcPr>
          <w:p w:rsidR="00A4365A" w:rsidRPr="009A2610" w:rsidRDefault="0037620A" w:rsidP="008F31B1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  <w:r w:rsidR="00A4365A" w:rsidRPr="009A26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4365A" w:rsidRPr="009A2610" w:rsidTr="00B248F9">
        <w:tc>
          <w:tcPr>
            <w:tcW w:w="1271" w:type="dxa"/>
          </w:tcPr>
          <w:p w:rsidR="00A4365A" w:rsidRPr="009A2610" w:rsidRDefault="00A4365A" w:rsidP="008F31B1">
            <w:pPr>
              <w:spacing w:after="0" w:line="23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670" w:type="dxa"/>
          </w:tcPr>
          <w:p w:rsidR="00A4365A" w:rsidRPr="009A2610" w:rsidRDefault="00A4365A" w:rsidP="008F31B1">
            <w:pPr>
              <w:spacing w:after="0" w:line="238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2610">
              <w:rPr>
                <w:rFonts w:ascii="Times New Roman" w:hAnsi="Times New Roman"/>
                <w:sz w:val="20"/>
                <w:szCs w:val="20"/>
              </w:rPr>
              <w:t>Управление рисками</w:t>
            </w:r>
          </w:p>
        </w:tc>
        <w:tc>
          <w:tcPr>
            <w:tcW w:w="3364" w:type="dxa"/>
          </w:tcPr>
          <w:p w:rsidR="00A4365A" w:rsidRPr="009A2610" w:rsidRDefault="0037620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A4365A"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A4365A" w:rsidRPr="009A2610" w:rsidTr="00B248F9">
        <w:tc>
          <w:tcPr>
            <w:tcW w:w="1271" w:type="dxa"/>
          </w:tcPr>
          <w:p w:rsidR="00A4365A" w:rsidRPr="009A2610" w:rsidRDefault="00A4365A" w:rsidP="008F31B1">
            <w:pPr>
              <w:spacing w:after="0" w:line="238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670" w:type="dxa"/>
          </w:tcPr>
          <w:p w:rsidR="00A4365A" w:rsidRPr="009A2610" w:rsidRDefault="00A4365A" w:rsidP="008F31B1">
            <w:pPr>
              <w:spacing w:after="0" w:line="238" w:lineRule="auto"/>
              <w:rPr>
                <w:rFonts w:ascii="Times New Roman" w:hAnsi="Times New Roman"/>
                <w:sz w:val="20"/>
                <w:szCs w:val="20"/>
              </w:rPr>
            </w:pPr>
            <w:r w:rsidRPr="009A2610">
              <w:rPr>
                <w:rFonts w:ascii="Times New Roman" w:hAnsi="Times New Roman"/>
                <w:sz w:val="20"/>
                <w:szCs w:val="20"/>
              </w:rPr>
              <w:t>Система внутреннего контроля</w:t>
            </w:r>
          </w:p>
        </w:tc>
        <w:tc>
          <w:tcPr>
            <w:tcW w:w="3364" w:type="dxa"/>
          </w:tcPr>
          <w:p w:rsidR="00A4365A" w:rsidRPr="009A2610" w:rsidRDefault="0037620A" w:rsidP="008F31B1">
            <w:pPr>
              <w:spacing w:after="0" w:line="238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A4365A" w:rsidRPr="009A2610">
              <w:rPr>
                <w:rFonts w:ascii="Times New Roman" w:hAnsi="Times New Roman"/>
                <w:sz w:val="20"/>
                <w:szCs w:val="20"/>
                <w:lang w:eastAsia="ru-RU"/>
              </w:rPr>
              <w:t>0%</w:t>
            </w:r>
          </w:p>
        </w:tc>
      </w:tr>
      <w:tr w:rsidR="00A4365A" w:rsidRPr="009A2610" w:rsidTr="00B248F9">
        <w:tc>
          <w:tcPr>
            <w:tcW w:w="1271" w:type="dxa"/>
          </w:tcPr>
          <w:p w:rsidR="00A4365A" w:rsidRPr="009A2610" w:rsidRDefault="00A4365A" w:rsidP="008F31B1">
            <w:pPr>
              <w:spacing w:after="0" w:line="23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0" w:type="dxa"/>
          </w:tcPr>
          <w:p w:rsidR="00A4365A" w:rsidRPr="009A2610" w:rsidRDefault="00A4365A" w:rsidP="008F31B1">
            <w:pPr>
              <w:spacing w:after="0" w:line="238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навыки</w:t>
            </w:r>
          </w:p>
        </w:tc>
        <w:tc>
          <w:tcPr>
            <w:tcW w:w="3364" w:type="dxa"/>
          </w:tcPr>
          <w:p w:rsidR="00A4365A" w:rsidRPr="009A2610" w:rsidRDefault="00A4365A" w:rsidP="008F31B1">
            <w:pPr>
              <w:spacing w:after="0" w:line="238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26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10%</w:t>
            </w:r>
          </w:p>
        </w:tc>
      </w:tr>
    </w:tbl>
    <w:p w:rsidR="00A4365A" w:rsidRPr="009A2610" w:rsidRDefault="00A4365A" w:rsidP="008F31B1">
      <w:pPr>
        <w:spacing w:after="0" w:line="238" w:lineRule="auto"/>
        <w:rPr>
          <w:rFonts w:ascii="Times New Roman" w:hAnsi="Times New Roman"/>
          <w:sz w:val="18"/>
          <w:szCs w:val="20"/>
          <w:lang w:eastAsia="ru-RU"/>
        </w:rPr>
      </w:pPr>
    </w:p>
    <w:p w:rsidR="00A4365A" w:rsidRPr="009A2610" w:rsidRDefault="00A4365A" w:rsidP="008F31B1">
      <w:pPr>
        <w:spacing w:after="0" w:line="238" w:lineRule="auto"/>
        <w:ind w:firstLine="709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В каждом из разделов приведены:</w:t>
      </w:r>
    </w:p>
    <w:p w:rsidR="00A4365A" w:rsidRPr="009A2610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перечень компетенций по тематике раздела, которые будут оцениваться на экзамене;</w:t>
      </w:r>
    </w:p>
    <w:p w:rsidR="00BF1B76" w:rsidRPr="009A2610" w:rsidRDefault="00BF1B76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содержание раздела (перечень тем и вопросов).</w:t>
      </w:r>
    </w:p>
    <w:p w:rsidR="00720E49" w:rsidRPr="009A2610" w:rsidRDefault="00720E49" w:rsidP="008F31B1">
      <w:pPr>
        <w:spacing w:after="0" w:line="238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В рамках модуля «Управленческий учет, управление рисками и внутренний контроль» компетенции, относящиеся к одному разделу, в ряде случаев могут быть протестированы в заданиях по тематике других разделов. Например, вопросы использования информации управленческого учета (раздел 1) могут быть включены в задание, относящееся к разделу</w:t>
      </w:r>
      <w:r w:rsidR="00FB40B1" w:rsidRPr="009A2610">
        <w:rPr>
          <w:rFonts w:ascii="Times New Roman" w:hAnsi="Times New Roman"/>
          <w:sz w:val="20"/>
          <w:szCs w:val="20"/>
          <w:lang w:eastAsia="ru-RU"/>
        </w:rPr>
        <w:t> </w:t>
      </w:r>
      <w:r w:rsidRPr="009A2610">
        <w:rPr>
          <w:rFonts w:ascii="Times New Roman" w:hAnsi="Times New Roman"/>
          <w:sz w:val="20"/>
          <w:szCs w:val="20"/>
          <w:lang w:eastAsia="ru-RU"/>
        </w:rPr>
        <w:t>2 «Управление рисками» или разделу 3 «Система внутреннего контроля» и т.</w:t>
      </w:r>
      <w:r w:rsidR="002B5D21" w:rsidRPr="009A2610">
        <w:rPr>
          <w:rFonts w:ascii="Times New Roman" w:hAnsi="Times New Roman"/>
          <w:sz w:val="20"/>
          <w:szCs w:val="20"/>
          <w:lang w:eastAsia="ru-RU"/>
        </w:rPr>
        <w:t> </w:t>
      </w:r>
      <w:r w:rsidRPr="009A2610">
        <w:rPr>
          <w:rFonts w:ascii="Times New Roman" w:hAnsi="Times New Roman"/>
          <w:sz w:val="20"/>
          <w:szCs w:val="20"/>
          <w:lang w:eastAsia="ru-RU"/>
        </w:rPr>
        <w:t>д.</w:t>
      </w:r>
    </w:p>
    <w:p w:rsidR="00720E49" w:rsidRPr="009A2610" w:rsidRDefault="00E51038" w:rsidP="008F31B1">
      <w:pPr>
        <w:spacing w:after="0" w:line="238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П</w:t>
      </w:r>
      <w:r w:rsidR="00A4365A" w:rsidRPr="009A2610">
        <w:rPr>
          <w:rFonts w:ascii="Times New Roman" w:hAnsi="Times New Roman"/>
          <w:sz w:val="20"/>
          <w:szCs w:val="20"/>
          <w:lang w:eastAsia="ru-RU"/>
        </w:rPr>
        <w:t xml:space="preserve">редполагается проверка компетенций по каждому из разделов, но не по каждому из вопросов, относящихся к конкретному разделу. Задания, предлагаемые претендентам, могут содержать одну или несколько взаимосвязанных тем, в том числе включать в себя вопросы по тематике других разделов Программы. </w:t>
      </w:r>
    </w:p>
    <w:p w:rsidR="00A4365A" w:rsidRPr="009A2610" w:rsidRDefault="00E51038" w:rsidP="008F31B1">
      <w:pPr>
        <w:spacing w:after="0" w:line="238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 xml:space="preserve">Дополнительно на экзамене </w:t>
      </w:r>
      <w:r w:rsidR="00A4365A" w:rsidRPr="009A2610">
        <w:rPr>
          <w:rFonts w:ascii="Times New Roman" w:hAnsi="Times New Roman"/>
          <w:sz w:val="20"/>
          <w:szCs w:val="20"/>
          <w:lang w:eastAsia="ru-RU"/>
        </w:rPr>
        <w:t>оцениваются профессиональные навыки. Профессиональные навыки не относятся к определенной тематике, поэтому они не выделены и не описаны в отдельном разделе. Профессиональные навыки претендента оцениваются применительно к каждому выполняемому им заданию и включают:</w:t>
      </w:r>
    </w:p>
    <w:p w:rsidR="00A4365A" w:rsidRPr="009A2610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обоснование своей позиции правильными ссылками на применяемые стандарты риск-менеджмента или контроля;</w:t>
      </w:r>
    </w:p>
    <w:p w:rsidR="00664F1A" w:rsidRPr="009A2610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 xml:space="preserve">применение профессионального суждения </w:t>
      </w:r>
      <w:r w:rsidR="00664F1A" w:rsidRPr="009A2610">
        <w:rPr>
          <w:rFonts w:ascii="Times New Roman" w:hAnsi="Times New Roman"/>
          <w:sz w:val="20"/>
          <w:szCs w:val="20"/>
          <w:lang w:eastAsia="ru-RU"/>
        </w:rPr>
        <w:t>и профессионального скептицизма при решении практических заданий;</w:t>
      </w:r>
    </w:p>
    <w:p w:rsidR="00A4365A" w:rsidRPr="009A2610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представление выводов и рассуждений в четкой, логичной и краткой форме;</w:t>
      </w:r>
    </w:p>
    <w:p w:rsidR="00A4365A" w:rsidRPr="009A2610" w:rsidRDefault="00A4365A" w:rsidP="008F31B1">
      <w:pPr>
        <w:numPr>
          <w:ilvl w:val="0"/>
          <w:numId w:val="1"/>
        </w:numPr>
        <w:spacing w:after="0" w:line="238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>разработк</w:t>
      </w:r>
      <w:r w:rsidR="00687D4D" w:rsidRPr="009A2610">
        <w:rPr>
          <w:rFonts w:ascii="Times New Roman" w:hAnsi="Times New Roman"/>
          <w:sz w:val="20"/>
          <w:szCs w:val="20"/>
          <w:lang w:eastAsia="ru-RU"/>
        </w:rPr>
        <w:t>у</w:t>
      </w:r>
      <w:r w:rsidRPr="009A2610">
        <w:rPr>
          <w:rFonts w:ascii="Times New Roman" w:hAnsi="Times New Roman"/>
          <w:sz w:val="20"/>
          <w:szCs w:val="20"/>
          <w:lang w:eastAsia="ru-RU"/>
        </w:rPr>
        <w:t xml:space="preserve"> рекомендаций при решении практических заданий.</w:t>
      </w:r>
    </w:p>
    <w:p w:rsidR="00A4365A" w:rsidRPr="009A2610" w:rsidRDefault="00A4365A" w:rsidP="008F31B1">
      <w:pPr>
        <w:spacing w:after="0" w:line="238" w:lineRule="auto"/>
        <w:jc w:val="both"/>
        <w:rPr>
          <w:rFonts w:ascii="Times New Roman" w:hAnsi="Times New Roman"/>
          <w:sz w:val="18"/>
          <w:szCs w:val="20"/>
          <w:lang w:eastAsia="ru-RU"/>
        </w:rPr>
      </w:pPr>
    </w:p>
    <w:p w:rsidR="00A4365A" w:rsidRPr="009A2610" w:rsidRDefault="00A4365A" w:rsidP="008F31B1">
      <w:pPr>
        <w:spacing w:after="0" w:line="238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_Toc37168956"/>
      <w:r w:rsidRPr="009A2610">
        <w:rPr>
          <w:rFonts w:ascii="Times New Roman" w:hAnsi="Times New Roman"/>
          <w:b/>
          <w:sz w:val="20"/>
          <w:szCs w:val="20"/>
        </w:rPr>
        <w:t>Раздел 1. Управленческий учет для целей управления рисками и контроля бизнес-процессов</w:t>
      </w:r>
      <w:bookmarkEnd w:id="5"/>
    </w:p>
    <w:p w:rsidR="00A4365A" w:rsidRPr="009A2610" w:rsidRDefault="00A4365A" w:rsidP="008F31B1">
      <w:pPr>
        <w:spacing w:after="0" w:line="238" w:lineRule="auto"/>
        <w:rPr>
          <w:rFonts w:ascii="Times New Roman" w:hAnsi="Times New Roman"/>
          <w:sz w:val="18"/>
          <w:szCs w:val="20"/>
          <w:lang w:val="x-none" w:eastAsia="x-none"/>
        </w:rPr>
      </w:pPr>
    </w:p>
    <w:p w:rsidR="00B66EFB" w:rsidRPr="009A2610" w:rsidRDefault="00B66EFB" w:rsidP="008F31B1">
      <w:pPr>
        <w:spacing w:after="0" w:line="238" w:lineRule="auto"/>
        <w:jc w:val="both"/>
        <w:rPr>
          <w:rFonts w:ascii="Times New Roman" w:hAnsi="Times New Roman"/>
          <w:b/>
          <w:sz w:val="20"/>
          <w:szCs w:val="20"/>
        </w:rPr>
      </w:pPr>
      <w:r w:rsidRPr="009A2610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37620A" w:rsidRPr="009A2610" w:rsidRDefault="0037620A" w:rsidP="008F31B1">
      <w:pPr>
        <w:numPr>
          <w:ilvl w:val="0"/>
          <w:numId w:val="1"/>
        </w:numPr>
        <w:spacing w:after="0" w:line="238" w:lineRule="auto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Анализировать и интерпретировать финансовые и нефинансовые показатели компании по данным управленческого учета</w:t>
      </w:r>
    </w:p>
    <w:p w:rsidR="0037620A" w:rsidRPr="009A2610" w:rsidRDefault="0037620A" w:rsidP="008F31B1">
      <w:pPr>
        <w:numPr>
          <w:ilvl w:val="0"/>
          <w:numId w:val="1"/>
        </w:numPr>
        <w:spacing w:after="0" w:line="238" w:lineRule="auto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Анализировать</w:t>
      </w:r>
      <w:r w:rsidRPr="009A2610" w:rsidDel="000425C4">
        <w:rPr>
          <w:rFonts w:ascii="Times New Roman" w:hAnsi="Times New Roman"/>
          <w:sz w:val="20"/>
          <w:szCs w:val="20"/>
        </w:rPr>
        <w:t xml:space="preserve"> </w:t>
      </w:r>
      <w:r w:rsidRPr="009A2610">
        <w:rPr>
          <w:rFonts w:ascii="Times New Roman" w:hAnsi="Times New Roman"/>
          <w:sz w:val="20"/>
          <w:szCs w:val="20"/>
        </w:rPr>
        <w:t>показатели операционных и финансовых бюджетов</w:t>
      </w:r>
    </w:p>
    <w:p w:rsidR="0037620A" w:rsidRPr="009A2610" w:rsidRDefault="0037620A" w:rsidP="008F31B1">
      <w:pPr>
        <w:numPr>
          <w:ilvl w:val="0"/>
          <w:numId w:val="1"/>
        </w:numPr>
        <w:spacing w:after="0" w:line="238" w:lineRule="auto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Использовать стандартные системы калькуляции себестоимости с целью оценки и контроля результатов деятельности</w:t>
      </w:r>
    </w:p>
    <w:p w:rsidR="0037620A" w:rsidRPr="009A2610" w:rsidRDefault="0037620A" w:rsidP="008F31B1">
      <w:pPr>
        <w:numPr>
          <w:ilvl w:val="0"/>
          <w:numId w:val="1"/>
        </w:numPr>
        <w:spacing w:after="0" w:line="238" w:lineRule="auto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Отбирать и анализировать информацию, информационные системы, необходимые для управления эффективностью и оценки результатов деятельности организаций</w:t>
      </w:r>
    </w:p>
    <w:p w:rsidR="00A4365A" w:rsidRPr="009A2610" w:rsidRDefault="00A4365A" w:rsidP="008F31B1">
      <w:pPr>
        <w:spacing w:after="0" w:line="238" w:lineRule="auto"/>
        <w:ind w:left="720"/>
        <w:rPr>
          <w:rFonts w:ascii="Times New Roman" w:hAnsi="Times New Roman"/>
          <w:sz w:val="18"/>
          <w:szCs w:val="20"/>
        </w:rPr>
      </w:pPr>
    </w:p>
    <w:p w:rsidR="00B66EFB" w:rsidRPr="009A2610" w:rsidRDefault="00B66EFB" w:rsidP="008F31B1">
      <w:pPr>
        <w:spacing w:after="0" w:line="238" w:lineRule="auto"/>
        <w:jc w:val="both"/>
        <w:rPr>
          <w:rFonts w:ascii="Times New Roman" w:hAnsi="Times New Roman"/>
          <w:b/>
          <w:sz w:val="20"/>
          <w:szCs w:val="20"/>
        </w:rPr>
      </w:pPr>
      <w:r w:rsidRPr="009A2610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A4365A" w:rsidRPr="009A2610" w:rsidRDefault="00A4365A" w:rsidP="008F31B1">
      <w:pPr>
        <w:spacing w:after="0" w:line="238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37620A" w:rsidRPr="009A2610" w:rsidRDefault="0037620A" w:rsidP="008F31B1">
      <w:pPr>
        <w:spacing w:after="0" w:line="238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6" w:name="_Toc37168957"/>
      <w:r w:rsidRPr="009A2610">
        <w:rPr>
          <w:rFonts w:ascii="Times New Roman" w:hAnsi="Times New Roman"/>
          <w:b/>
          <w:sz w:val="20"/>
          <w:szCs w:val="20"/>
        </w:rPr>
        <w:t>ТЕМА 1. Информационная база принятия управленческих решений</w:t>
      </w:r>
      <w:bookmarkEnd w:id="6"/>
    </w:p>
    <w:p w:rsidR="0037620A" w:rsidRPr="009A2610" w:rsidRDefault="0037620A" w:rsidP="008F31B1">
      <w:pPr>
        <w:numPr>
          <w:ilvl w:val="0"/>
          <w:numId w:val="38"/>
        </w:numPr>
        <w:tabs>
          <w:tab w:val="left" w:pos="284"/>
        </w:tabs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Управленческий учет как информационная система, служащая целям подготовки информации для принятия управленческих решений. Различия управленческого и финансового учета. Управленческие и экономические показатели функционирования подразделений.</w:t>
      </w:r>
    </w:p>
    <w:p w:rsidR="0037620A" w:rsidRPr="009A2610" w:rsidRDefault="0037620A" w:rsidP="008F31B1">
      <w:pPr>
        <w:numPr>
          <w:ilvl w:val="0"/>
          <w:numId w:val="38"/>
        </w:numPr>
        <w:tabs>
          <w:tab w:val="left" w:pos="284"/>
        </w:tabs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Внешние источники управленческой информации. </w:t>
      </w:r>
    </w:p>
    <w:p w:rsidR="0037620A" w:rsidRPr="009A2610" w:rsidRDefault="0037620A" w:rsidP="008F31B1">
      <w:pPr>
        <w:numPr>
          <w:ilvl w:val="0"/>
          <w:numId w:val="38"/>
        </w:numPr>
        <w:tabs>
          <w:tab w:val="left" w:pos="284"/>
        </w:tabs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Типы информационных систем для различных целей: стратегического планирования, управленческого контроля, операционного контроля. </w:t>
      </w:r>
    </w:p>
    <w:p w:rsidR="0037620A" w:rsidRPr="009A2610" w:rsidRDefault="0037620A" w:rsidP="008F31B1">
      <w:pPr>
        <w:pStyle w:val="ab"/>
        <w:numPr>
          <w:ilvl w:val="0"/>
          <w:numId w:val="38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Системы бюджетирования и типы бюджетов организации.</w:t>
      </w:r>
    </w:p>
    <w:p w:rsidR="0037620A" w:rsidRPr="009A2610" w:rsidRDefault="0037620A" w:rsidP="008F31B1">
      <w:pPr>
        <w:pStyle w:val="ab"/>
        <w:numPr>
          <w:ilvl w:val="0"/>
          <w:numId w:val="38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Информационные системы управления эффективностью. Понятие больших данных и их использование для принятия управленческих решений.</w:t>
      </w:r>
    </w:p>
    <w:p w:rsidR="0037620A" w:rsidRPr="009A2610" w:rsidRDefault="0037620A" w:rsidP="008F31B1">
      <w:pPr>
        <w:spacing w:after="0" w:line="238" w:lineRule="auto"/>
        <w:jc w:val="both"/>
        <w:rPr>
          <w:rFonts w:ascii="Times New Roman" w:hAnsi="Times New Roman"/>
          <w:b/>
          <w:sz w:val="18"/>
          <w:szCs w:val="20"/>
        </w:rPr>
      </w:pPr>
    </w:p>
    <w:p w:rsidR="0037620A" w:rsidRPr="009A2610" w:rsidRDefault="0037620A" w:rsidP="008F31B1">
      <w:pPr>
        <w:spacing w:after="0" w:line="238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7" w:name="_Toc37168958"/>
      <w:r w:rsidRPr="009A2610">
        <w:rPr>
          <w:rFonts w:ascii="Times New Roman" w:hAnsi="Times New Roman"/>
          <w:b/>
          <w:sz w:val="20"/>
          <w:szCs w:val="20"/>
        </w:rPr>
        <w:t>ТЕМА 2. Методы обоснования управленческих решений</w:t>
      </w:r>
      <w:bookmarkEnd w:id="7"/>
    </w:p>
    <w:p w:rsidR="0037620A" w:rsidRPr="009A2610" w:rsidRDefault="0037620A" w:rsidP="008F31B1">
      <w:pPr>
        <w:pStyle w:val="ab"/>
        <w:numPr>
          <w:ilvl w:val="0"/>
          <w:numId w:val="38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Классификация и виды затрат. Факторы, влияющие на затраты.</w:t>
      </w:r>
    </w:p>
    <w:p w:rsidR="0037620A" w:rsidRPr="009A2610" w:rsidRDefault="0037620A" w:rsidP="008F31B1">
      <w:pPr>
        <w:pStyle w:val="ab"/>
        <w:numPr>
          <w:ilvl w:val="0"/>
          <w:numId w:val="38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Виды функциональной калькуляции себестоимости.</w:t>
      </w:r>
    </w:p>
    <w:p w:rsidR="0037620A" w:rsidRPr="009A2610" w:rsidRDefault="0037620A" w:rsidP="008F31B1">
      <w:pPr>
        <w:pStyle w:val="ab"/>
        <w:numPr>
          <w:ilvl w:val="0"/>
          <w:numId w:val="38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Модели анализа и управления затратами. Варианты принятия решений.</w:t>
      </w:r>
    </w:p>
    <w:p w:rsidR="0037620A" w:rsidRPr="009A2610" w:rsidRDefault="0037620A" w:rsidP="008F31B1">
      <w:pPr>
        <w:pStyle w:val="ab"/>
        <w:numPr>
          <w:ilvl w:val="0"/>
          <w:numId w:val="38"/>
        </w:numPr>
        <w:spacing w:after="0" w:line="238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Применение управления затратами на основе функциональных методов: релевантность затрат, принципы деления затрат на релевантные и нерелевантные, измерение релевантных издержек.</w:t>
      </w:r>
    </w:p>
    <w:p w:rsidR="0037620A" w:rsidRPr="009A2610" w:rsidRDefault="0037620A" w:rsidP="00E93732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lastRenderedPageBreak/>
        <w:t>Маржинальный анализ и обоснование безубыточности.</w:t>
      </w:r>
    </w:p>
    <w:p w:rsidR="0037620A" w:rsidRPr="009A2610" w:rsidRDefault="0037620A" w:rsidP="00E93732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Использование аналитических методов: анализ чувствительности результативных показателей (продаж, прибыли) к изменениям ключевых факторов.</w:t>
      </w:r>
    </w:p>
    <w:p w:rsidR="0037620A" w:rsidRPr="009A2610" w:rsidRDefault="0037620A" w:rsidP="00E93732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Методы ценообразования. Особенности трансфертного ценообразования.</w:t>
      </w:r>
    </w:p>
    <w:p w:rsidR="0037620A" w:rsidRPr="009A2610" w:rsidRDefault="0037620A" w:rsidP="003D3CE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7620A" w:rsidRPr="009A2610" w:rsidRDefault="0037620A" w:rsidP="007A077D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8" w:name="_Toc37168959"/>
      <w:r w:rsidRPr="009A2610">
        <w:rPr>
          <w:rFonts w:ascii="Times New Roman" w:hAnsi="Times New Roman"/>
          <w:b/>
          <w:sz w:val="20"/>
          <w:szCs w:val="20"/>
        </w:rPr>
        <w:t>ТЕМА 3. Оценка деятельности организации на основе управленческой информации</w:t>
      </w:r>
      <w:bookmarkEnd w:id="8"/>
    </w:p>
    <w:p w:rsidR="0037620A" w:rsidRPr="009A2610" w:rsidRDefault="0037620A" w:rsidP="00E93732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Методы оценки результатов деятельности организации: метод «узких мест», система сбалансированных показателей, ключевые показатели эффективности. </w:t>
      </w:r>
    </w:p>
    <w:p w:rsidR="0037620A" w:rsidRPr="009A2610" w:rsidRDefault="0037620A" w:rsidP="00E93732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Оценка резервов повышения эффективности. </w:t>
      </w:r>
    </w:p>
    <w:p w:rsidR="0037620A" w:rsidRPr="009A2610" w:rsidRDefault="0037620A" w:rsidP="00E93732">
      <w:pPr>
        <w:pStyle w:val="ab"/>
        <w:numPr>
          <w:ilvl w:val="0"/>
          <w:numId w:val="3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Особенности оценки результатов деятельности некоммерческих организаций.</w:t>
      </w:r>
    </w:p>
    <w:p w:rsidR="00A4365A" w:rsidRPr="009A2610" w:rsidRDefault="00A4365A" w:rsidP="003D3C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365A" w:rsidRPr="009A2610" w:rsidRDefault="00A4365A" w:rsidP="007A077D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9" w:name="_Toc37168960"/>
      <w:r w:rsidRPr="009A2610">
        <w:rPr>
          <w:rFonts w:ascii="Times New Roman" w:hAnsi="Times New Roman"/>
          <w:b/>
          <w:sz w:val="20"/>
          <w:szCs w:val="20"/>
        </w:rPr>
        <w:t>Раздел 2. Управление рисками</w:t>
      </w:r>
      <w:bookmarkEnd w:id="9"/>
    </w:p>
    <w:p w:rsidR="007A077D" w:rsidRPr="009A2610" w:rsidRDefault="007A077D" w:rsidP="007A077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9A2610" w:rsidRDefault="00B66EFB" w:rsidP="007A077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A2610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0D5857" w:rsidRPr="009A2610" w:rsidRDefault="000D5857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  <w:lang w:eastAsia="ru-RU"/>
        </w:rPr>
        <w:t xml:space="preserve">Применять </w:t>
      </w:r>
      <w:r w:rsidRPr="009A2610">
        <w:rPr>
          <w:rFonts w:ascii="Times New Roman" w:hAnsi="Times New Roman"/>
          <w:sz w:val="20"/>
          <w:szCs w:val="20"/>
        </w:rPr>
        <w:t xml:space="preserve">стандарты и методы риск-менеджмента </w:t>
      </w:r>
      <w:r w:rsidRPr="009A2610">
        <w:rPr>
          <w:rFonts w:ascii="Times New Roman" w:hAnsi="Times New Roman"/>
          <w:sz w:val="20"/>
          <w:szCs w:val="20"/>
          <w:lang w:eastAsia="ru-RU"/>
        </w:rPr>
        <w:t xml:space="preserve">для идентификации, оценки, управления рисками и бизнес-процессами в организации, включая </w:t>
      </w:r>
      <w:r w:rsidRPr="009A2610">
        <w:rPr>
          <w:rFonts w:ascii="Times New Roman" w:hAnsi="Times New Roman"/>
          <w:sz w:val="20"/>
          <w:szCs w:val="20"/>
        </w:rPr>
        <w:t>ИТ-риски и риски мошенничества</w:t>
      </w:r>
    </w:p>
    <w:p w:rsidR="000D5857" w:rsidRPr="009A2610" w:rsidRDefault="000D5857" w:rsidP="003D3CE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Оценивать методы принятия решений для контроля и управления рисками</w:t>
      </w:r>
    </w:p>
    <w:p w:rsidR="000D5857" w:rsidRPr="009A2610" w:rsidRDefault="000D5857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66EFB" w:rsidRPr="009A2610" w:rsidRDefault="00B66EFB" w:rsidP="002240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A2610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A4365A" w:rsidRPr="009A2610" w:rsidRDefault="00A4365A" w:rsidP="003D3CE3">
      <w:pPr>
        <w:spacing w:after="0" w:line="240" w:lineRule="auto"/>
        <w:ind w:left="708"/>
        <w:jc w:val="both"/>
        <w:rPr>
          <w:rFonts w:ascii="Times New Roman" w:hAnsi="Times New Roman"/>
          <w:b/>
          <w:sz w:val="20"/>
          <w:szCs w:val="20"/>
        </w:rPr>
      </w:pPr>
    </w:p>
    <w:p w:rsidR="000D5857" w:rsidRPr="009A2610" w:rsidRDefault="000D5857" w:rsidP="0022408E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0" w:name="_Toc37168961"/>
      <w:r w:rsidRPr="009A2610">
        <w:rPr>
          <w:rFonts w:ascii="Times New Roman" w:hAnsi="Times New Roman"/>
          <w:b/>
          <w:sz w:val="20"/>
          <w:szCs w:val="20"/>
        </w:rPr>
        <w:t>ТЕМА 4. Система управления рисками в организации, методы и процедуры их оценки</w:t>
      </w:r>
      <w:bookmarkEnd w:id="10"/>
      <w:r w:rsidRPr="009A2610">
        <w:rPr>
          <w:rFonts w:ascii="Times New Roman" w:hAnsi="Times New Roman"/>
          <w:b/>
          <w:sz w:val="20"/>
          <w:szCs w:val="20"/>
        </w:rPr>
        <w:t xml:space="preserve"> </w:t>
      </w:r>
    </w:p>
    <w:p w:rsidR="000D5857" w:rsidRPr="009A2610" w:rsidRDefault="000D5857" w:rsidP="0022408E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Стандарты и процесс управления рисками.</w:t>
      </w:r>
    </w:p>
    <w:p w:rsidR="000D5857" w:rsidRPr="009A2610" w:rsidRDefault="000D5857" w:rsidP="0022408E">
      <w:pPr>
        <w:pStyle w:val="ab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Риски хозяйственной деятельности организации: виды рисков, причины возникновения. </w:t>
      </w:r>
    </w:p>
    <w:p w:rsidR="000D5857" w:rsidRPr="009A2610" w:rsidRDefault="000D5857" w:rsidP="0022408E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Внутренние финансовые риски, идентифицируемые на основе бухгалтерской (финансовой) отчетности. Раскрытие информации о финансовых рисках (рыночных, кредитных, рисках ликвидности) в годовом отчете организации.</w:t>
      </w:r>
    </w:p>
    <w:p w:rsidR="000D5857" w:rsidRPr="009A2610" w:rsidRDefault="000D5857" w:rsidP="0022408E">
      <w:pPr>
        <w:pStyle w:val="ab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Внешние риски и их классификация. Раскрытие информации о нефинансовых рисках (правовых, </w:t>
      </w:r>
      <w:proofErr w:type="spellStart"/>
      <w:r w:rsidRPr="009A2610">
        <w:rPr>
          <w:rFonts w:ascii="Times New Roman" w:hAnsi="Times New Roman"/>
          <w:sz w:val="20"/>
          <w:szCs w:val="20"/>
        </w:rPr>
        <w:t>страновых</w:t>
      </w:r>
      <w:proofErr w:type="spellEnd"/>
      <w:r w:rsidRPr="009A2610">
        <w:rPr>
          <w:rFonts w:ascii="Times New Roman" w:hAnsi="Times New Roman"/>
          <w:sz w:val="20"/>
          <w:szCs w:val="20"/>
        </w:rPr>
        <w:t xml:space="preserve">, региональных, </w:t>
      </w:r>
      <w:proofErr w:type="spellStart"/>
      <w:r w:rsidRPr="009A2610">
        <w:rPr>
          <w:rFonts w:ascii="Times New Roman" w:hAnsi="Times New Roman"/>
          <w:sz w:val="20"/>
          <w:szCs w:val="20"/>
        </w:rPr>
        <w:t>репутационных</w:t>
      </w:r>
      <w:proofErr w:type="spellEnd"/>
      <w:r w:rsidRPr="009A2610">
        <w:rPr>
          <w:rFonts w:ascii="Times New Roman" w:hAnsi="Times New Roman"/>
          <w:sz w:val="20"/>
          <w:szCs w:val="20"/>
        </w:rPr>
        <w:t>, социальных, экологических) в годовом отчете организации.</w:t>
      </w:r>
    </w:p>
    <w:p w:rsidR="000D5857" w:rsidRPr="009A2610" w:rsidRDefault="000D5857" w:rsidP="0022408E">
      <w:pPr>
        <w:pStyle w:val="ab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Риски искажения бухгалтерской (финансовой) отчетности. </w:t>
      </w:r>
    </w:p>
    <w:p w:rsidR="000D5857" w:rsidRPr="009A2610" w:rsidRDefault="000D5857" w:rsidP="0022408E">
      <w:pPr>
        <w:pStyle w:val="ab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Риски бизнес-процессов: операционные и стратегические риски, в том числе ИТ</w:t>
      </w:r>
      <w:r w:rsidR="002B5D21" w:rsidRPr="009A2610">
        <w:rPr>
          <w:rFonts w:ascii="Times New Roman" w:hAnsi="Times New Roman"/>
          <w:sz w:val="20"/>
          <w:szCs w:val="20"/>
        </w:rPr>
        <w:t>-</w:t>
      </w:r>
      <w:r w:rsidRPr="009A2610">
        <w:rPr>
          <w:rFonts w:ascii="Times New Roman" w:hAnsi="Times New Roman"/>
          <w:sz w:val="20"/>
          <w:szCs w:val="20"/>
        </w:rPr>
        <w:t xml:space="preserve">риски, риски информационной безопасности, риски мошенничества. </w:t>
      </w:r>
    </w:p>
    <w:p w:rsidR="000D5857" w:rsidRPr="009A2610" w:rsidRDefault="000D5857" w:rsidP="0022408E">
      <w:pPr>
        <w:pStyle w:val="ab"/>
        <w:numPr>
          <w:ilvl w:val="0"/>
          <w:numId w:val="39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Механизм управления рисками: цели, политика, процедуры.</w:t>
      </w:r>
    </w:p>
    <w:p w:rsidR="00A4365A" w:rsidRPr="009A2610" w:rsidRDefault="00A4365A" w:rsidP="003D3CE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4365A" w:rsidRPr="009A2610" w:rsidRDefault="00A4365A" w:rsidP="007F69A1">
      <w:pPr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11" w:name="_Toc37168962"/>
      <w:r w:rsidRPr="009A2610">
        <w:rPr>
          <w:rFonts w:ascii="Times New Roman" w:hAnsi="Times New Roman"/>
          <w:b/>
          <w:sz w:val="20"/>
          <w:szCs w:val="20"/>
        </w:rPr>
        <w:t>Раздел 3. Система внутреннего контроля</w:t>
      </w:r>
      <w:bookmarkEnd w:id="11"/>
    </w:p>
    <w:p w:rsidR="007F69A1" w:rsidRPr="009A2610" w:rsidRDefault="007F69A1" w:rsidP="007F69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66EFB" w:rsidRPr="009A2610" w:rsidRDefault="00B66EFB" w:rsidP="007F69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A2610">
        <w:rPr>
          <w:rFonts w:ascii="Times New Roman" w:hAnsi="Times New Roman"/>
          <w:b/>
          <w:sz w:val="20"/>
          <w:szCs w:val="20"/>
        </w:rPr>
        <w:t>Оцениваемые компетенции</w:t>
      </w:r>
    </w:p>
    <w:p w:rsidR="00A4365A" w:rsidRPr="009A2610" w:rsidRDefault="002B2703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Понимать </w:t>
      </w:r>
      <w:r w:rsidR="00A4365A" w:rsidRPr="009A2610">
        <w:rPr>
          <w:rFonts w:ascii="Times New Roman" w:hAnsi="Times New Roman"/>
          <w:sz w:val="20"/>
          <w:szCs w:val="20"/>
        </w:rPr>
        <w:t xml:space="preserve">принципы корпоративного управления и организации системы его внутреннего контроля </w:t>
      </w:r>
    </w:p>
    <w:p w:rsidR="00A4365A" w:rsidRPr="009A2610" w:rsidRDefault="00A4365A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Анализировать </w:t>
      </w:r>
      <w:r w:rsidR="000D5857" w:rsidRPr="009A2610">
        <w:rPr>
          <w:rFonts w:ascii="Times New Roman" w:hAnsi="Times New Roman"/>
          <w:sz w:val="20"/>
          <w:szCs w:val="20"/>
        </w:rPr>
        <w:t xml:space="preserve">компоненты и </w:t>
      </w:r>
      <w:r w:rsidRPr="009A2610">
        <w:rPr>
          <w:rFonts w:ascii="Times New Roman" w:hAnsi="Times New Roman"/>
          <w:sz w:val="20"/>
          <w:szCs w:val="20"/>
        </w:rPr>
        <w:t>элементы системы внутреннего контроля, применять процедуры и риск-ориентированные методы внутреннего контроля, в том числе в области ИТ</w:t>
      </w:r>
    </w:p>
    <w:p w:rsidR="00A4365A" w:rsidRPr="009A2610" w:rsidRDefault="00A4365A" w:rsidP="003D3C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Оценивать эффективность контрольных процедур, в том числе ИТ-контрол</w:t>
      </w:r>
      <w:r w:rsidR="00FB40B1" w:rsidRPr="009A2610">
        <w:rPr>
          <w:rFonts w:ascii="Times New Roman" w:hAnsi="Times New Roman"/>
          <w:sz w:val="20"/>
          <w:szCs w:val="20"/>
        </w:rPr>
        <w:t>ь</w:t>
      </w:r>
      <w:r w:rsidRPr="009A2610">
        <w:rPr>
          <w:rFonts w:ascii="Times New Roman" w:hAnsi="Times New Roman"/>
          <w:sz w:val="20"/>
          <w:szCs w:val="20"/>
        </w:rPr>
        <w:t xml:space="preserve"> в бизнес-процессах, связанных с подготовкой финансовой отчетности</w:t>
      </w:r>
    </w:p>
    <w:p w:rsidR="000D5857" w:rsidRPr="009A2610" w:rsidRDefault="000D5857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B66EFB" w:rsidRPr="009A2610" w:rsidRDefault="00B66EFB" w:rsidP="007F69A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A2610">
        <w:rPr>
          <w:rFonts w:ascii="Times New Roman" w:hAnsi="Times New Roman"/>
          <w:b/>
          <w:sz w:val="20"/>
          <w:szCs w:val="20"/>
        </w:rPr>
        <w:t>Содержание раздела</w:t>
      </w:r>
    </w:p>
    <w:p w:rsidR="00711AC9" w:rsidRPr="009A2610" w:rsidRDefault="00711AC9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0D5857" w:rsidRPr="009A2610" w:rsidRDefault="000D5857" w:rsidP="00EE34D6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2" w:name="_Toc37168963"/>
      <w:r w:rsidRPr="009A2610">
        <w:rPr>
          <w:rFonts w:ascii="Times New Roman" w:hAnsi="Times New Roman"/>
          <w:b/>
          <w:sz w:val="20"/>
          <w:szCs w:val="20"/>
        </w:rPr>
        <w:t>ТЕМА 5. Организация системы внутреннего контроля</w:t>
      </w:r>
      <w:bookmarkEnd w:id="12"/>
    </w:p>
    <w:p w:rsidR="000D5857" w:rsidRPr="009A2610" w:rsidRDefault="000D5857" w:rsidP="00EE34D6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Система внутреннего контроля, принципы ее построения и оценки эффективности компонентов системы внутреннего контроля.</w:t>
      </w:r>
    </w:p>
    <w:p w:rsidR="000D5857" w:rsidRPr="009A2610" w:rsidRDefault="000D5857" w:rsidP="00EE34D6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Нормативное правовое обеспечение организации системы внутреннего контроля.</w:t>
      </w:r>
    </w:p>
    <w:p w:rsidR="000D5857" w:rsidRPr="009A2610" w:rsidRDefault="000D5857" w:rsidP="00EE34D6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Документирование системы внутреннего контроля: виды и формы внутренних документов, обновление и хранение документов.</w:t>
      </w:r>
    </w:p>
    <w:p w:rsidR="000D5857" w:rsidRPr="009A2610" w:rsidRDefault="000D5857" w:rsidP="00EE34D6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Требования к организации контролей корпоративного уровня. Взаимодействие органов внутреннего контроля в организации</w:t>
      </w:r>
      <w:r w:rsidR="00687D4D" w:rsidRPr="009A2610">
        <w:rPr>
          <w:rFonts w:ascii="Times New Roman" w:hAnsi="Times New Roman"/>
          <w:sz w:val="20"/>
          <w:szCs w:val="20"/>
        </w:rPr>
        <w:t>.</w:t>
      </w:r>
    </w:p>
    <w:p w:rsidR="000D5857" w:rsidRPr="009A2610" w:rsidRDefault="000D5857" w:rsidP="00EE34D6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Организация системы внутреннего контроля для целей противодействия рискам мошенничества.</w:t>
      </w:r>
    </w:p>
    <w:p w:rsidR="000D5857" w:rsidRPr="009A2610" w:rsidRDefault="000D5857" w:rsidP="00EE34D6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Внутренний аудит как компонент системы внутреннего контроля.</w:t>
      </w:r>
    </w:p>
    <w:p w:rsidR="000D5857" w:rsidRPr="009A2610" w:rsidRDefault="000D5857" w:rsidP="003D3CE3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0D5857" w:rsidRPr="009A2610" w:rsidRDefault="000D5857" w:rsidP="00264C38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3" w:name="_Toc37168964"/>
      <w:r w:rsidRPr="009A2610">
        <w:rPr>
          <w:rFonts w:ascii="Times New Roman" w:hAnsi="Times New Roman"/>
          <w:b/>
          <w:sz w:val="20"/>
          <w:szCs w:val="20"/>
        </w:rPr>
        <w:t>ТЕМА 6. Организация и оценка системы внутреннего контроля в области ИТ</w:t>
      </w:r>
      <w:bookmarkEnd w:id="13"/>
    </w:p>
    <w:p w:rsidR="000D5857" w:rsidRPr="009A2610" w:rsidRDefault="000D5857" w:rsidP="00264C3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Принципы и компоненты системы информационной безопасности в организации. Процесс обеспечения информационной безопасности. Критерии ее эффективности. </w:t>
      </w:r>
    </w:p>
    <w:p w:rsidR="000D5857" w:rsidRPr="009A2610" w:rsidRDefault="000D5857" w:rsidP="00264C3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 xml:space="preserve">Методы контроля за рисками информационной безопасности. </w:t>
      </w:r>
    </w:p>
    <w:p w:rsidR="000D5857" w:rsidRPr="009A2610" w:rsidRDefault="000D5857" w:rsidP="00264C38">
      <w:pPr>
        <w:pStyle w:val="ab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Оценка и анализ эффективности контрольных процедур в области ИТ для целей аудита финансовой отчетности.</w:t>
      </w:r>
    </w:p>
    <w:p w:rsidR="000D5857" w:rsidRPr="009A2610" w:rsidRDefault="000D5857" w:rsidP="003D3CE3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0D5857" w:rsidRPr="009A2610" w:rsidRDefault="000D5857" w:rsidP="00264C38">
      <w:pPr>
        <w:spacing w:after="0" w:line="240" w:lineRule="auto"/>
        <w:jc w:val="both"/>
        <w:outlineLvl w:val="2"/>
        <w:rPr>
          <w:rFonts w:ascii="Times New Roman" w:hAnsi="Times New Roman"/>
          <w:b/>
          <w:sz w:val="20"/>
          <w:szCs w:val="20"/>
        </w:rPr>
      </w:pPr>
      <w:bookmarkStart w:id="14" w:name="_Toc37168965"/>
      <w:r w:rsidRPr="009A2610">
        <w:rPr>
          <w:rFonts w:ascii="Times New Roman" w:hAnsi="Times New Roman"/>
          <w:b/>
          <w:sz w:val="20"/>
          <w:szCs w:val="20"/>
        </w:rPr>
        <w:t>ТЕМА 7. Оценка эффективности контрольных процедур в бизнес-процессах организации</w:t>
      </w:r>
      <w:bookmarkEnd w:id="14"/>
    </w:p>
    <w:p w:rsidR="000D5857" w:rsidRPr="009A2610" w:rsidRDefault="000D5857" w:rsidP="00264C38">
      <w:pPr>
        <w:pStyle w:val="ab"/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Риск-ориентированный подход к оценке бизнес-процессов в организации для идентификации рисков и разработки контрольных процедур. Типы, виды и классификация контрольных процедур.</w:t>
      </w:r>
    </w:p>
    <w:p w:rsidR="00EF3321" w:rsidRPr="009A2610" w:rsidRDefault="000D5857" w:rsidP="009A2610">
      <w:pPr>
        <w:pStyle w:val="ab"/>
        <w:numPr>
          <w:ilvl w:val="0"/>
          <w:numId w:val="4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A2610">
        <w:rPr>
          <w:rFonts w:ascii="Times New Roman" w:hAnsi="Times New Roman"/>
          <w:sz w:val="20"/>
          <w:szCs w:val="20"/>
        </w:rPr>
        <w:t>Подход к идентификации и оценке недостатков системы внутреннего контроля.</w:t>
      </w:r>
    </w:p>
    <w:sectPr w:rsidR="00EF3321" w:rsidRPr="009A2610" w:rsidSect="00AF3BF8">
      <w:headerReference w:type="default" r:id="rId8"/>
      <w:footerReference w:type="default" r:id="rId9"/>
      <w:pgSz w:w="11906" w:h="16838" w:code="9"/>
      <w:pgMar w:top="851" w:right="851" w:bottom="851" w:left="851" w:header="5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9A" w:rsidRDefault="0002399A" w:rsidP="00095B7D">
      <w:pPr>
        <w:spacing w:after="0" w:line="240" w:lineRule="auto"/>
      </w:pPr>
      <w:r>
        <w:separator/>
      </w:r>
    </w:p>
  </w:endnote>
  <w:end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Default="0002399A">
    <w:pPr>
      <w:pStyle w:val="a9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40005</wp:posOffset>
              </wp:positionV>
              <wp:extent cx="6677025" cy="290830"/>
              <wp:effectExtent l="0" t="0" r="9525" b="1397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7025" cy="290830"/>
                        <a:chOff x="1418" y="873"/>
                        <a:chExt cx="9720" cy="458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1425" y="873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418" y="971"/>
                          <a:ext cx="972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99A" w:rsidRPr="00AF3BF8" w:rsidRDefault="0002399A" w:rsidP="00AF3BF8">
                            <w:pPr>
                              <w:tabs>
                                <w:tab w:val="left" w:pos="8789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 xml:space="preserve">Учебный центр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pacing w:val="-20"/>
                              </w:rPr>
                              <w:t xml:space="preserve">"СТЕК", 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>тел. (495) 921-23-23</w:t>
                            </w:r>
                            <w:r w:rsidRPr="00AF3BF8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</w:rPr>
                              <w:tab/>
                            </w:r>
                            <w:r w:rsidRPr="00AF3BF8">
                              <w:rPr>
                                <w:rFonts w:ascii="Times New Roman" w:hAnsi="Times New Roman"/>
                              </w:rPr>
                              <w:t>www.stekaudit.ru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-4.3pt;margin-top:3.15pt;width:525.75pt;height:22.9pt;z-index:251658240" coordorigin="1418,873" coordsize="9720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">
              <v:line id="Line 2" o:spid="_x0000_s1027" style="position:absolute;visibility:visible;mso-wrap-style:square" from="1425,873" to="1106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" strokeweight="1.7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418;top:971;width:9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02399A" w:rsidRPr="00AF3BF8" w:rsidRDefault="0002399A" w:rsidP="00AF3BF8">
                      <w:pPr>
                        <w:tabs>
                          <w:tab w:val="left" w:pos="8789"/>
                        </w:tabs>
                        <w:rPr>
                          <w:rFonts w:ascii="Times New Roman" w:hAnsi="Times New Roman"/>
                        </w:rPr>
                      </w:pP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 xml:space="preserve">Учебный центр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  <w:spacing w:val="-20"/>
                        </w:rPr>
                        <w:t xml:space="preserve">"СТЕК", 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>тел. (495) 921-23-23</w:t>
                      </w:r>
                      <w:r w:rsidRPr="00AF3BF8">
                        <w:rPr>
                          <w:rFonts w:ascii="Times New Roman" w:hAnsi="Times New Roman"/>
                          <w:b/>
                          <w:i/>
                          <w:color w:val="000000"/>
                        </w:rPr>
                        <w:tab/>
                      </w:r>
                      <w:r w:rsidRPr="00AF3BF8">
                        <w:rPr>
                          <w:rFonts w:ascii="Times New Roman" w:hAnsi="Times New Roman"/>
                        </w:rPr>
                        <w:t>www.stekaudit.ru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9A" w:rsidRDefault="0002399A" w:rsidP="00095B7D">
      <w:pPr>
        <w:spacing w:after="0" w:line="240" w:lineRule="auto"/>
      </w:pPr>
      <w:r>
        <w:separator/>
      </w:r>
    </w:p>
  </w:footnote>
  <w:footnote w:type="continuationSeparator" w:id="0">
    <w:p w:rsidR="0002399A" w:rsidRDefault="0002399A" w:rsidP="0009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99A" w:rsidRPr="00AF3BF8" w:rsidRDefault="0002399A" w:rsidP="00AF3BF8">
    <w:pPr>
      <w:pStyle w:val="a7"/>
      <w:jc w:val="center"/>
      <w:rPr>
        <w:rFonts w:ascii="Times New Roman" w:hAnsi="Times New Roman"/>
        <w:sz w:val="18"/>
      </w:rPr>
    </w:pPr>
    <w:r w:rsidRPr="00AF3BF8">
      <w:rPr>
        <w:rFonts w:ascii="Times New Roman" w:hAnsi="Times New Roman"/>
        <w:sz w:val="18"/>
      </w:rPr>
      <w:fldChar w:fldCharType="begin"/>
    </w:r>
    <w:r w:rsidRPr="00AF3BF8">
      <w:rPr>
        <w:rFonts w:ascii="Times New Roman" w:hAnsi="Times New Roman"/>
        <w:sz w:val="18"/>
      </w:rPr>
      <w:instrText>PAGE   \* MERGEFORMAT</w:instrText>
    </w:r>
    <w:r w:rsidRPr="00AF3BF8">
      <w:rPr>
        <w:rFonts w:ascii="Times New Roman" w:hAnsi="Times New Roman"/>
        <w:sz w:val="18"/>
      </w:rPr>
      <w:fldChar w:fldCharType="separate"/>
    </w:r>
    <w:r w:rsidR="009A2610">
      <w:rPr>
        <w:rFonts w:ascii="Times New Roman" w:hAnsi="Times New Roman"/>
        <w:noProof/>
        <w:sz w:val="18"/>
      </w:rPr>
      <w:t>2</w:t>
    </w:r>
    <w:r w:rsidRPr="00AF3BF8">
      <w:rPr>
        <w:rFonts w:ascii="Times New Roman" w:hAnsi="Times New Roman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9BF"/>
    <w:multiLevelType w:val="multilevel"/>
    <w:tmpl w:val="4810E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02454C"/>
    <w:multiLevelType w:val="multilevel"/>
    <w:tmpl w:val="BB869E2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52D5079"/>
    <w:multiLevelType w:val="multilevel"/>
    <w:tmpl w:val="EAC2DBF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831728E"/>
    <w:multiLevelType w:val="multilevel"/>
    <w:tmpl w:val="DAEAC9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2D66D0"/>
    <w:multiLevelType w:val="hybridMultilevel"/>
    <w:tmpl w:val="20CE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0EFD"/>
    <w:multiLevelType w:val="multilevel"/>
    <w:tmpl w:val="6B16C5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FF53AA5"/>
    <w:multiLevelType w:val="multilevel"/>
    <w:tmpl w:val="0F908A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7" w15:restartNumberingAfterBreak="0">
    <w:nsid w:val="24004EBF"/>
    <w:multiLevelType w:val="multilevel"/>
    <w:tmpl w:val="70B67FE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4230545"/>
    <w:multiLevelType w:val="multilevel"/>
    <w:tmpl w:val="A9B28A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59D242F"/>
    <w:multiLevelType w:val="multilevel"/>
    <w:tmpl w:val="DAAE07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 w15:restartNumberingAfterBreak="0">
    <w:nsid w:val="26ED10F7"/>
    <w:multiLevelType w:val="hybridMultilevel"/>
    <w:tmpl w:val="219A8E7A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E6E56"/>
    <w:multiLevelType w:val="multilevel"/>
    <w:tmpl w:val="5C022F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D526E8"/>
    <w:multiLevelType w:val="hybridMultilevel"/>
    <w:tmpl w:val="9738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970E3"/>
    <w:multiLevelType w:val="multilevel"/>
    <w:tmpl w:val="ED5A329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397170"/>
    <w:multiLevelType w:val="multilevel"/>
    <w:tmpl w:val="2CB219F8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30E337EE"/>
    <w:multiLevelType w:val="hybridMultilevel"/>
    <w:tmpl w:val="B4ACE156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96046"/>
    <w:multiLevelType w:val="hybridMultilevel"/>
    <w:tmpl w:val="65109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03FD7"/>
    <w:multiLevelType w:val="hybridMultilevel"/>
    <w:tmpl w:val="A63008A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95AE4"/>
    <w:multiLevelType w:val="hybridMultilevel"/>
    <w:tmpl w:val="6692713C"/>
    <w:lvl w:ilvl="0" w:tplc="A78414C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838C4"/>
    <w:multiLevelType w:val="multilevel"/>
    <w:tmpl w:val="292AABF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F427D19"/>
    <w:multiLevelType w:val="multilevel"/>
    <w:tmpl w:val="F34421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0703863"/>
    <w:multiLevelType w:val="hybridMultilevel"/>
    <w:tmpl w:val="C8B09608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CE400A"/>
    <w:multiLevelType w:val="hybridMultilevel"/>
    <w:tmpl w:val="02A48E54"/>
    <w:lvl w:ilvl="0" w:tplc="E2DC992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D2D22"/>
    <w:multiLevelType w:val="hybridMultilevel"/>
    <w:tmpl w:val="62A84340"/>
    <w:lvl w:ilvl="0" w:tplc="84EA9C30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A2B7E"/>
    <w:multiLevelType w:val="hybridMultilevel"/>
    <w:tmpl w:val="CD3C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B5CE6"/>
    <w:multiLevelType w:val="hybridMultilevel"/>
    <w:tmpl w:val="665A139E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67429"/>
    <w:multiLevelType w:val="multilevel"/>
    <w:tmpl w:val="219E2C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2"/>
      </w:rPr>
    </w:lvl>
  </w:abstractNum>
  <w:abstractNum w:abstractNumId="27" w15:restartNumberingAfterBreak="0">
    <w:nsid w:val="4DAA319A"/>
    <w:multiLevelType w:val="hybridMultilevel"/>
    <w:tmpl w:val="3ACAC26C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750EF"/>
    <w:multiLevelType w:val="hybridMultilevel"/>
    <w:tmpl w:val="3BC68334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287D3D"/>
    <w:multiLevelType w:val="multilevel"/>
    <w:tmpl w:val="C2AE28C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D2822CF"/>
    <w:multiLevelType w:val="hybridMultilevel"/>
    <w:tmpl w:val="3A7C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11ED6"/>
    <w:multiLevelType w:val="hybridMultilevel"/>
    <w:tmpl w:val="4830AF3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5D51A9"/>
    <w:multiLevelType w:val="hybridMultilevel"/>
    <w:tmpl w:val="FFE241D6"/>
    <w:lvl w:ilvl="0" w:tplc="FF8E8E0E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F05779"/>
    <w:multiLevelType w:val="multilevel"/>
    <w:tmpl w:val="0AE6938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75D15E4"/>
    <w:multiLevelType w:val="multilevel"/>
    <w:tmpl w:val="61B4D1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94D6C94"/>
    <w:multiLevelType w:val="hybridMultilevel"/>
    <w:tmpl w:val="7E5C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291C"/>
    <w:multiLevelType w:val="multilevel"/>
    <w:tmpl w:val="4D3413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7" w15:restartNumberingAfterBreak="0">
    <w:nsid w:val="6CE0195C"/>
    <w:multiLevelType w:val="multilevel"/>
    <w:tmpl w:val="0CA211D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4C321D"/>
    <w:multiLevelType w:val="multilevel"/>
    <w:tmpl w:val="9B24649C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F567F16"/>
    <w:multiLevelType w:val="hybridMultilevel"/>
    <w:tmpl w:val="968C0BC8"/>
    <w:lvl w:ilvl="0" w:tplc="FEEA018E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4A1F78"/>
    <w:multiLevelType w:val="hybridMultilevel"/>
    <w:tmpl w:val="C8EA5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33B41"/>
    <w:multiLevelType w:val="multilevel"/>
    <w:tmpl w:val="BAE430E2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42" w15:restartNumberingAfterBreak="0">
    <w:nsid w:val="72CB1588"/>
    <w:multiLevelType w:val="multilevel"/>
    <w:tmpl w:val="89D899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3BC3490"/>
    <w:multiLevelType w:val="hybridMultilevel"/>
    <w:tmpl w:val="53F0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550530"/>
    <w:multiLevelType w:val="multilevel"/>
    <w:tmpl w:val="43F8FAF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7386411"/>
    <w:multiLevelType w:val="multilevel"/>
    <w:tmpl w:val="3EFCD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6" w15:restartNumberingAfterBreak="0">
    <w:nsid w:val="7B9723BA"/>
    <w:multiLevelType w:val="multilevel"/>
    <w:tmpl w:val="4AD05A4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C4C47C6"/>
    <w:multiLevelType w:val="multilevel"/>
    <w:tmpl w:val="3D8220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CE10667"/>
    <w:multiLevelType w:val="hybridMultilevel"/>
    <w:tmpl w:val="8EEC7626"/>
    <w:lvl w:ilvl="0" w:tplc="E9D075E2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4"/>
  </w:num>
  <w:num w:numId="3">
    <w:abstractNumId w:val="43"/>
  </w:num>
  <w:num w:numId="4">
    <w:abstractNumId w:val="35"/>
  </w:num>
  <w:num w:numId="5">
    <w:abstractNumId w:val="12"/>
  </w:num>
  <w:num w:numId="6">
    <w:abstractNumId w:val="29"/>
  </w:num>
  <w:num w:numId="7">
    <w:abstractNumId w:val="26"/>
  </w:num>
  <w:num w:numId="8">
    <w:abstractNumId w:val="42"/>
  </w:num>
  <w:num w:numId="9">
    <w:abstractNumId w:val="4"/>
  </w:num>
  <w:num w:numId="10">
    <w:abstractNumId w:val="16"/>
  </w:num>
  <w:num w:numId="11">
    <w:abstractNumId w:val="30"/>
  </w:num>
  <w:num w:numId="12">
    <w:abstractNumId w:val="41"/>
  </w:num>
  <w:num w:numId="13">
    <w:abstractNumId w:val="46"/>
  </w:num>
  <w:num w:numId="14">
    <w:abstractNumId w:val="40"/>
  </w:num>
  <w:num w:numId="15">
    <w:abstractNumId w:val="37"/>
  </w:num>
  <w:num w:numId="16">
    <w:abstractNumId w:val="47"/>
  </w:num>
  <w:num w:numId="17">
    <w:abstractNumId w:val="34"/>
  </w:num>
  <w:num w:numId="18">
    <w:abstractNumId w:val="45"/>
  </w:num>
  <w:num w:numId="19">
    <w:abstractNumId w:val="11"/>
  </w:num>
  <w:num w:numId="20">
    <w:abstractNumId w:val="38"/>
  </w:num>
  <w:num w:numId="21">
    <w:abstractNumId w:val="9"/>
  </w:num>
  <w:num w:numId="22">
    <w:abstractNumId w:val="36"/>
  </w:num>
  <w:num w:numId="23">
    <w:abstractNumId w:val="1"/>
  </w:num>
  <w:num w:numId="24">
    <w:abstractNumId w:val="3"/>
  </w:num>
  <w:num w:numId="25">
    <w:abstractNumId w:val="19"/>
  </w:num>
  <w:num w:numId="26">
    <w:abstractNumId w:val="44"/>
  </w:num>
  <w:num w:numId="27">
    <w:abstractNumId w:val="18"/>
  </w:num>
  <w:num w:numId="28">
    <w:abstractNumId w:val="21"/>
  </w:num>
  <w:num w:numId="29">
    <w:abstractNumId w:val="31"/>
  </w:num>
  <w:num w:numId="30">
    <w:abstractNumId w:val="48"/>
  </w:num>
  <w:num w:numId="31">
    <w:abstractNumId w:val="25"/>
  </w:num>
  <w:num w:numId="32">
    <w:abstractNumId w:val="2"/>
  </w:num>
  <w:num w:numId="33">
    <w:abstractNumId w:val="6"/>
  </w:num>
  <w:num w:numId="34">
    <w:abstractNumId w:val="33"/>
  </w:num>
  <w:num w:numId="35">
    <w:abstractNumId w:val="20"/>
  </w:num>
  <w:num w:numId="36">
    <w:abstractNumId w:val="8"/>
  </w:num>
  <w:num w:numId="37">
    <w:abstractNumId w:val="14"/>
  </w:num>
  <w:num w:numId="38">
    <w:abstractNumId w:val="15"/>
  </w:num>
  <w:num w:numId="39">
    <w:abstractNumId w:val="17"/>
  </w:num>
  <w:num w:numId="40">
    <w:abstractNumId w:val="10"/>
  </w:num>
  <w:num w:numId="41">
    <w:abstractNumId w:val="5"/>
  </w:num>
  <w:num w:numId="42">
    <w:abstractNumId w:val="22"/>
  </w:num>
  <w:num w:numId="43">
    <w:abstractNumId w:val="28"/>
  </w:num>
  <w:num w:numId="44">
    <w:abstractNumId w:val="27"/>
  </w:num>
  <w:num w:numId="45">
    <w:abstractNumId w:val="39"/>
  </w:num>
  <w:num w:numId="46">
    <w:abstractNumId w:val="23"/>
  </w:num>
  <w:num w:numId="47">
    <w:abstractNumId w:val="0"/>
  </w:num>
  <w:num w:numId="48">
    <w:abstractNumId w:val="13"/>
  </w:num>
  <w:num w:numId="49">
    <w:abstractNumId w:val="32"/>
  </w:num>
  <w:num w:numId="50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94"/>
    <w:rsid w:val="00012971"/>
    <w:rsid w:val="00012F8A"/>
    <w:rsid w:val="0002399A"/>
    <w:rsid w:val="00025E95"/>
    <w:rsid w:val="00026D70"/>
    <w:rsid w:val="000425C4"/>
    <w:rsid w:val="00042E9F"/>
    <w:rsid w:val="00071FEF"/>
    <w:rsid w:val="00077EA7"/>
    <w:rsid w:val="0008253D"/>
    <w:rsid w:val="0008783B"/>
    <w:rsid w:val="00090AD8"/>
    <w:rsid w:val="00093384"/>
    <w:rsid w:val="00095B7D"/>
    <w:rsid w:val="000A1D16"/>
    <w:rsid w:val="000B2A54"/>
    <w:rsid w:val="000B379F"/>
    <w:rsid w:val="000B4D39"/>
    <w:rsid w:val="000B58B4"/>
    <w:rsid w:val="000C3386"/>
    <w:rsid w:val="000D5857"/>
    <w:rsid w:val="000F3DDD"/>
    <w:rsid w:val="00102FF2"/>
    <w:rsid w:val="00104F1D"/>
    <w:rsid w:val="0011198E"/>
    <w:rsid w:val="00144A24"/>
    <w:rsid w:val="001541A3"/>
    <w:rsid w:val="00161F24"/>
    <w:rsid w:val="00170D4B"/>
    <w:rsid w:val="00174B20"/>
    <w:rsid w:val="00177280"/>
    <w:rsid w:val="00191827"/>
    <w:rsid w:val="00192744"/>
    <w:rsid w:val="001A19ED"/>
    <w:rsid w:val="001B7AED"/>
    <w:rsid w:val="001C774B"/>
    <w:rsid w:val="001D4669"/>
    <w:rsid w:val="001D4D76"/>
    <w:rsid w:val="001D65B3"/>
    <w:rsid w:val="001E3342"/>
    <w:rsid w:val="001E6EAC"/>
    <w:rsid w:val="001F3636"/>
    <w:rsid w:val="001F4ABF"/>
    <w:rsid w:val="00203FBC"/>
    <w:rsid w:val="0022408E"/>
    <w:rsid w:val="002320A9"/>
    <w:rsid w:val="00234EA3"/>
    <w:rsid w:val="00240E39"/>
    <w:rsid w:val="00243BCE"/>
    <w:rsid w:val="0024790A"/>
    <w:rsid w:val="00255D91"/>
    <w:rsid w:val="0025787B"/>
    <w:rsid w:val="00264C38"/>
    <w:rsid w:val="002665A1"/>
    <w:rsid w:val="00291CAC"/>
    <w:rsid w:val="002A0F0D"/>
    <w:rsid w:val="002B14C6"/>
    <w:rsid w:val="002B2703"/>
    <w:rsid w:val="002B5D21"/>
    <w:rsid w:val="002C1C69"/>
    <w:rsid w:val="002C3C4F"/>
    <w:rsid w:val="002C43C3"/>
    <w:rsid w:val="002C73D6"/>
    <w:rsid w:val="002D27E8"/>
    <w:rsid w:val="002D3F2B"/>
    <w:rsid w:val="002E4079"/>
    <w:rsid w:val="002E69F1"/>
    <w:rsid w:val="002F73E9"/>
    <w:rsid w:val="00305556"/>
    <w:rsid w:val="00307B9C"/>
    <w:rsid w:val="00310878"/>
    <w:rsid w:val="003162A0"/>
    <w:rsid w:val="00320F4D"/>
    <w:rsid w:val="00323FF7"/>
    <w:rsid w:val="00325516"/>
    <w:rsid w:val="00334A96"/>
    <w:rsid w:val="00336C36"/>
    <w:rsid w:val="0033775C"/>
    <w:rsid w:val="0034596A"/>
    <w:rsid w:val="0036058A"/>
    <w:rsid w:val="00361668"/>
    <w:rsid w:val="0037620A"/>
    <w:rsid w:val="003964FC"/>
    <w:rsid w:val="003A7316"/>
    <w:rsid w:val="003B1F86"/>
    <w:rsid w:val="003C0FC3"/>
    <w:rsid w:val="003D3CE3"/>
    <w:rsid w:val="003D4A21"/>
    <w:rsid w:val="003D5E71"/>
    <w:rsid w:val="003F72BE"/>
    <w:rsid w:val="00410377"/>
    <w:rsid w:val="00415F64"/>
    <w:rsid w:val="00417494"/>
    <w:rsid w:val="0042027D"/>
    <w:rsid w:val="00426A69"/>
    <w:rsid w:val="004437EB"/>
    <w:rsid w:val="00447C2E"/>
    <w:rsid w:val="00457435"/>
    <w:rsid w:val="00472871"/>
    <w:rsid w:val="004842E6"/>
    <w:rsid w:val="00495742"/>
    <w:rsid w:val="004965D3"/>
    <w:rsid w:val="00496855"/>
    <w:rsid w:val="004A05E8"/>
    <w:rsid w:val="004A28A9"/>
    <w:rsid w:val="004B700B"/>
    <w:rsid w:val="004C12BB"/>
    <w:rsid w:val="004C7BFD"/>
    <w:rsid w:val="004D27DF"/>
    <w:rsid w:val="004E62F8"/>
    <w:rsid w:val="004F22E0"/>
    <w:rsid w:val="004F22F3"/>
    <w:rsid w:val="00500622"/>
    <w:rsid w:val="00500A50"/>
    <w:rsid w:val="00502D15"/>
    <w:rsid w:val="00506517"/>
    <w:rsid w:val="00506851"/>
    <w:rsid w:val="00515715"/>
    <w:rsid w:val="00517C9E"/>
    <w:rsid w:val="00522CDC"/>
    <w:rsid w:val="00523020"/>
    <w:rsid w:val="00526E73"/>
    <w:rsid w:val="0052763E"/>
    <w:rsid w:val="005311CA"/>
    <w:rsid w:val="00540EC1"/>
    <w:rsid w:val="00556EB4"/>
    <w:rsid w:val="00560A2B"/>
    <w:rsid w:val="005622F3"/>
    <w:rsid w:val="00562625"/>
    <w:rsid w:val="00576A7A"/>
    <w:rsid w:val="00584037"/>
    <w:rsid w:val="00590D50"/>
    <w:rsid w:val="00591DB7"/>
    <w:rsid w:val="00592376"/>
    <w:rsid w:val="005A2C19"/>
    <w:rsid w:val="005A4220"/>
    <w:rsid w:val="005B33EB"/>
    <w:rsid w:val="005B6ABC"/>
    <w:rsid w:val="005D7031"/>
    <w:rsid w:val="005E1FC3"/>
    <w:rsid w:val="005E7D94"/>
    <w:rsid w:val="005F1CD6"/>
    <w:rsid w:val="005F45D5"/>
    <w:rsid w:val="005F5EBB"/>
    <w:rsid w:val="006036F8"/>
    <w:rsid w:val="00605532"/>
    <w:rsid w:val="0060581B"/>
    <w:rsid w:val="00606004"/>
    <w:rsid w:val="006073A8"/>
    <w:rsid w:val="0061771C"/>
    <w:rsid w:val="006208AD"/>
    <w:rsid w:val="00621AB2"/>
    <w:rsid w:val="00631B47"/>
    <w:rsid w:val="00643BAE"/>
    <w:rsid w:val="00647F0D"/>
    <w:rsid w:val="0066105E"/>
    <w:rsid w:val="00663328"/>
    <w:rsid w:val="00664F1A"/>
    <w:rsid w:val="00683864"/>
    <w:rsid w:val="00685311"/>
    <w:rsid w:val="00686757"/>
    <w:rsid w:val="00687D4D"/>
    <w:rsid w:val="00691F99"/>
    <w:rsid w:val="00692A5D"/>
    <w:rsid w:val="00693F2C"/>
    <w:rsid w:val="00694411"/>
    <w:rsid w:val="0069790E"/>
    <w:rsid w:val="006A5CB1"/>
    <w:rsid w:val="006A6444"/>
    <w:rsid w:val="006B530F"/>
    <w:rsid w:val="006B54A5"/>
    <w:rsid w:val="006B590D"/>
    <w:rsid w:val="006C6398"/>
    <w:rsid w:val="006E18F7"/>
    <w:rsid w:val="006E3764"/>
    <w:rsid w:val="006F5820"/>
    <w:rsid w:val="006F5C39"/>
    <w:rsid w:val="00711AC9"/>
    <w:rsid w:val="00712BAD"/>
    <w:rsid w:val="00715041"/>
    <w:rsid w:val="00717002"/>
    <w:rsid w:val="00720E49"/>
    <w:rsid w:val="0074229F"/>
    <w:rsid w:val="007648E0"/>
    <w:rsid w:val="00784433"/>
    <w:rsid w:val="00784938"/>
    <w:rsid w:val="00791E90"/>
    <w:rsid w:val="00793C7C"/>
    <w:rsid w:val="007A077D"/>
    <w:rsid w:val="007A4A3C"/>
    <w:rsid w:val="007A70E9"/>
    <w:rsid w:val="007B3570"/>
    <w:rsid w:val="007C0EA9"/>
    <w:rsid w:val="007C64B1"/>
    <w:rsid w:val="007C65C3"/>
    <w:rsid w:val="007D12CD"/>
    <w:rsid w:val="007D5DC9"/>
    <w:rsid w:val="007E48D1"/>
    <w:rsid w:val="007F5B10"/>
    <w:rsid w:val="007F69A1"/>
    <w:rsid w:val="007F7897"/>
    <w:rsid w:val="00802571"/>
    <w:rsid w:val="00812098"/>
    <w:rsid w:val="008122D3"/>
    <w:rsid w:val="0083247A"/>
    <w:rsid w:val="00833621"/>
    <w:rsid w:val="00834685"/>
    <w:rsid w:val="0083474D"/>
    <w:rsid w:val="00837827"/>
    <w:rsid w:val="00842102"/>
    <w:rsid w:val="00842771"/>
    <w:rsid w:val="00853AF7"/>
    <w:rsid w:val="00867BA0"/>
    <w:rsid w:val="00872D0A"/>
    <w:rsid w:val="008739B6"/>
    <w:rsid w:val="00884763"/>
    <w:rsid w:val="0089072A"/>
    <w:rsid w:val="00893DA0"/>
    <w:rsid w:val="00895016"/>
    <w:rsid w:val="008A396E"/>
    <w:rsid w:val="008A5383"/>
    <w:rsid w:val="008A663F"/>
    <w:rsid w:val="008B3A35"/>
    <w:rsid w:val="008C142A"/>
    <w:rsid w:val="008C2516"/>
    <w:rsid w:val="008C321C"/>
    <w:rsid w:val="008C7D6F"/>
    <w:rsid w:val="008D04FA"/>
    <w:rsid w:val="008D14A1"/>
    <w:rsid w:val="008D7A2F"/>
    <w:rsid w:val="008E091A"/>
    <w:rsid w:val="008E4BA7"/>
    <w:rsid w:val="008E6823"/>
    <w:rsid w:val="008F0123"/>
    <w:rsid w:val="008F23FF"/>
    <w:rsid w:val="008F31B1"/>
    <w:rsid w:val="00903935"/>
    <w:rsid w:val="00904AE8"/>
    <w:rsid w:val="00912523"/>
    <w:rsid w:val="0091590B"/>
    <w:rsid w:val="00917ED1"/>
    <w:rsid w:val="009253AE"/>
    <w:rsid w:val="00931E7E"/>
    <w:rsid w:val="00934FF6"/>
    <w:rsid w:val="009415B0"/>
    <w:rsid w:val="00945C2E"/>
    <w:rsid w:val="0095173B"/>
    <w:rsid w:val="0095186B"/>
    <w:rsid w:val="0096181A"/>
    <w:rsid w:val="009731EE"/>
    <w:rsid w:val="009758E8"/>
    <w:rsid w:val="00984CF2"/>
    <w:rsid w:val="009A2610"/>
    <w:rsid w:val="009A63E9"/>
    <w:rsid w:val="009C005F"/>
    <w:rsid w:val="009C0E1B"/>
    <w:rsid w:val="009C7B3B"/>
    <w:rsid w:val="009D2643"/>
    <w:rsid w:val="009D67C2"/>
    <w:rsid w:val="009D7D9A"/>
    <w:rsid w:val="009E31B0"/>
    <w:rsid w:val="009E5B50"/>
    <w:rsid w:val="00A10EB6"/>
    <w:rsid w:val="00A203F3"/>
    <w:rsid w:val="00A35141"/>
    <w:rsid w:val="00A4365A"/>
    <w:rsid w:val="00A5382B"/>
    <w:rsid w:val="00A55B39"/>
    <w:rsid w:val="00A65498"/>
    <w:rsid w:val="00A7439A"/>
    <w:rsid w:val="00A74535"/>
    <w:rsid w:val="00A75424"/>
    <w:rsid w:val="00A75F96"/>
    <w:rsid w:val="00A81C52"/>
    <w:rsid w:val="00A8286C"/>
    <w:rsid w:val="00A92A79"/>
    <w:rsid w:val="00A94448"/>
    <w:rsid w:val="00A95BF6"/>
    <w:rsid w:val="00A96E43"/>
    <w:rsid w:val="00AA0B1A"/>
    <w:rsid w:val="00AB2181"/>
    <w:rsid w:val="00AB720F"/>
    <w:rsid w:val="00AC09FB"/>
    <w:rsid w:val="00AD1B69"/>
    <w:rsid w:val="00AE3871"/>
    <w:rsid w:val="00AF3BF8"/>
    <w:rsid w:val="00B011FB"/>
    <w:rsid w:val="00B065BA"/>
    <w:rsid w:val="00B11CAB"/>
    <w:rsid w:val="00B20229"/>
    <w:rsid w:val="00B248F9"/>
    <w:rsid w:val="00B338A3"/>
    <w:rsid w:val="00B34326"/>
    <w:rsid w:val="00B34851"/>
    <w:rsid w:val="00B445A5"/>
    <w:rsid w:val="00B66EFB"/>
    <w:rsid w:val="00B76C01"/>
    <w:rsid w:val="00B9511B"/>
    <w:rsid w:val="00B97D31"/>
    <w:rsid w:val="00BA07B0"/>
    <w:rsid w:val="00BB0440"/>
    <w:rsid w:val="00BC1380"/>
    <w:rsid w:val="00BD0DA2"/>
    <w:rsid w:val="00BF1B76"/>
    <w:rsid w:val="00BF4921"/>
    <w:rsid w:val="00BF4BE2"/>
    <w:rsid w:val="00C14FEF"/>
    <w:rsid w:val="00C15921"/>
    <w:rsid w:val="00C20C11"/>
    <w:rsid w:val="00C32A1E"/>
    <w:rsid w:val="00C41334"/>
    <w:rsid w:val="00C439B4"/>
    <w:rsid w:val="00C44717"/>
    <w:rsid w:val="00C44CAC"/>
    <w:rsid w:val="00C4561F"/>
    <w:rsid w:val="00C50346"/>
    <w:rsid w:val="00C50963"/>
    <w:rsid w:val="00C71859"/>
    <w:rsid w:val="00C73600"/>
    <w:rsid w:val="00C7567A"/>
    <w:rsid w:val="00C8158A"/>
    <w:rsid w:val="00C941F2"/>
    <w:rsid w:val="00CA5EE4"/>
    <w:rsid w:val="00CC10DE"/>
    <w:rsid w:val="00CC1AD7"/>
    <w:rsid w:val="00CC6595"/>
    <w:rsid w:val="00CD0D7C"/>
    <w:rsid w:val="00CD18BF"/>
    <w:rsid w:val="00CD2D8C"/>
    <w:rsid w:val="00D22AFE"/>
    <w:rsid w:val="00D30C29"/>
    <w:rsid w:val="00D40635"/>
    <w:rsid w:val="00D502F1"/>
    <w:rsid w:val="00D54964"/>
    <w:rsid w:val="00D61877"/>
    <w:rsid w:val="00D62516"/>
    <w:rsid w:val="00D625EB"/>
    <w:rsid w:val="00D7081C"/>
    <w:rsid w:val="00D74C89"/>
    <w:rsid w:val="00D93CEF"/>
    <w:rsid w:val="00DA0648"/>
    <w:rsid w:val="00DA2020"/>
    <w:rsid w:val="00DA5AC3"/>
    <w:rsid w:val="00DB12EC"/>
    <w:rsid w:val="00DB326E"/>
    <w:rsid w:val="00DB671E"/>
    <w:rsid w:val="00DB746A"/>
    <w:rsid w:val="00DC77BB"/>
    <w:rsid w:val="00DD0B9F"/>
    <w:rsid w:val="00DD5C44"/>
    <w:rsid w:val="00DE4DC7"/>
    <w:rsid w:val="00DF7E93"/>
    <w:rsid w:val="00E06C10"/>
    <w:rsid w:val="00E12073"/>
    <w:rsid w:val="00E20749"/>
    <w:rsid w:val="00E24654"/>
    <w:rsid w:val="00E26012"/>
    <w:rsid w:val="00E40823"/>
    <w:rsid w:val="00E51038"/>
    <w:rsid w:val="00E5687E"/>
    <w:rsid w:val="00E65566"/>
    <w:rsid w:val="00E73599"/>
    <w:rsid w:val="00E874FF"/>
    <w:rsid w:val="00E9164E"/>
    <w:rsid w:val="00E93732"/>
    <w:rsid w:val="00E9376E"/>
    <w:rsid w:val="00E938CA"/>
    <w:rsid w:val="00EA4ED2"/>
    <w:rsid w:val="00EA6F60"/>
    <w:rsid w:val="00EC08C5"/>
    <w:rsid w:val="00EC6183"/>
    <w:rsid w:val="00ED19CE"/>
    <w:rsid w:val="00ED2D0B"/>
    <w:rsid w:val="00EE34D6"/>
    <w:rsid w:val="00EF1CA4"/>
    <w:rsid w:val="00EF21CD"/>
    <w:rsid w:val="00EF3321"/>
    <w:rsid w:val="00EF409C"/>
    <w:rsid w:val="00F11B67"/>
    <w:rsid w:val="00F20EAB"/>
    <w:rsid w:val="00F22A25"/>
    <w:rsid w:val="00F23297"/>
    <w:rsid w:val="00F30CFB"/>
    <w:rsid w:val="00F536B7"/>
    <w:rsid w:val="00F5582A"/>
    <w:rsid w:val="00F55D3F"/>
    <w:rsid w:val="00F66222"/>
    <w:rsid w:val="00F73253"/>
    <w:rsid w:val="00F82C69"/>
    <w:rsid w:val="00F85513"/>
    <w:rsid w:val="00F96D97"/>
    <w:rsid w:val="00F97951"/>
    <w:rsid w:val="00FA3FE9"/>
    <w:rsid w:val="00FA788D"/>
    <w:rsid w:val="00FB40B1"/>
    <w:rsid w:val="00FC1E34"/>
    <w:rsid w:val="00FC758B"/>
    <w:rsid w:val="00FD41AB"/>
    <w:rsid w:val="00FE110B"/>
    <w:rsid w:val="00FE38F8"/>
    <w:rsid w:val="00FF2E48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FDED7B2"/>
  <w14:defaultImageDpi w14:val="0"/>
  <w15:docId w15:val="{2F2CCC32-C952-4F6B-ADB3-9FE502F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417494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94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7494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417494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174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74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F409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95B7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95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095B7D"/>
    <w:rPr>
      <w:rFonts w:cs="Times New Roman"/>
    </w:rPr>
  </w:style>
  <w:style w:type="paragraph" w:styleId="ab">
    <w:name w:val="List Paragraph"/>
    <w:basedOn w:val="a"/>
    <w:link w:val="ac"/>
    <w:uiPriority w:val="34"/>
    <w:qFormat/>
    <w:rsid w:val="00012F8A"/>
    <w:pPr>
      <w:ind w:left="720"/>
      <w:contextualSpacing/>
    </w:pPr>
    <w:rPr>
      <w:rFonts w:ascii="Calibri" w:hAnsi="Calibri"/>
    </w:rPr>
  </w:style>
  <w:style w:type="character" w:customStyle="1" w:styleId="ac">
    <w:name w:val="Абзац списка Знак"/>
    <w:link w:val="ab"/>
    <w:uiPriority w:val="34"/>
    <w:locked/>
    <w:rsid w:val="00DB326E"/>
    <w:rPr>
      <w:rFonts w:ascii="Calibri" w:hAnsi="Calibri"/>
    </w:rPr>
  </w:style>
  <w:style w:type="paragraph" w:styleId="ad">
    <w:name w:val="footnote text"/>
    <w:basedOn w:val="a"/>
    <w:link w:val="ae"/>
    <w:uiPriority w:val="99"/>
    <w:semiHidden/>
    <w:unhideWhenUsed/>
    <w:rsid w:val="00012F8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012F8A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12F8A"/>
    <w:rPr>
      <w:rFonts w:cs="Times New Roman"/>
      <w:vertAlign w:val="superscript"/>
    </w:rPr>
  </w:style>
  <w:style w:type="character" w:styleId="af0">
    <w:name w:val="Hyperlink"/>
    <w:basedOn w:val="a0"/>
    <w:uiPriority w:val="99"/>
    <w:unhideWhenUsed/>
    <w:rsid w:val="00012F8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4"/>
    <w:uiPriority w:val="59"/>
    <w:rsid w:val="006A644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A4220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unhideWhenUsed/>
    <w:rsid w:val="005A4220"/>
    <w:rPr>
      <w:rFonts w:ascii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5A4220"/>
    <w:rPr>
      <w:rFonts w:ascii="Calibri" w:hAnsi="Calibri" w:cs="Times New Roman"/>
      <w:sz w:val="20"/>
      <w:szCs w:val="20"/>
    </w:rPr>
  </w:style>
  <w:style w:type="paragraph" w:customStyle="1" w:styleId="af4">
    <w:name w:val="Стиль"/>
    <w:basedOn w:val="a"/>
    <w:next w:val="a3"/>
    <w:unhideWhenUsed/>
    <w:rsid w:val="00DB3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B326E"/>
    <w:pPr>
      <w:spacing w:after="0" w:line="240" w:lineRule="auto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unhideWhenUsed/>
    <w:rsid w:val="00144A24"/>
    <w:pPr>
      <w:tabs>
        <w:tab w:val="right" w:leader="dot" w:pos="10194"/>
      </w:tabs>
      <w:spacing w:before="120"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1E3342"/>
    <w:pPr>
      <w:spacing w:after="0" w:line="240" w:lineRule="auto"/>
      <w:ind w:left="221"/>
    </w:p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83474D"/>
    <w:pPr>
      <w:spacing w:line="240" w:lineRule="auto"/>
    </w:pPr>
    <w:rPr>
      <w:rFonts w:asciiTheme="minorHAnsi" w:hAnsiTheme="minorHAnsi"/>
      <w:b/>
      <w:bCs/>
    </w:rPr>
  </w:style>
  <w:style w:type="character" w:customStyle="1" w:styleId="af7">
    <w:name w:val="Тема примечания Знак"/>
    <w:basedOn w:val="af3"/>
    <w:link w:val="af6"/>
    <w:uiPriority w:val="99"/>
    <w:semiHidden/>
    <w:locked/>
    <w:rsid w:val="0083474D"/>
    <w:rPr>
      <w:rFonts w:ascii="Calibri" w:hAnsi="Calibri" w:cs="Times New Roman"/>
      <w:b/>
      <w:bCs/>
      <w:sz w:val="20"/>
      <w:szCs w:val="20"/>
    </w:rPr>
  </w:style>
  <w:style w:type="character" w:styleId="af8">
    <w:name w:val="Strong"/>
    <w:basedOn w:val="a0"/>
    <w:uiPriority w:val="22"/>
    <w:qFormat/>
    <w:rsid w:val="00ED2D0B"/>
    <w:rPr>
      <w:rFonts w:cs="Times New Roman"/>
      <w:b/>
      <w:bCs/>
    </w:rPr>
  </w:style>
  <w:style w:type="paragraph" w:styleId="af9">
    <w:name w:val="Revision"/>
    <w:hidden/>
    <w:uiPriority w:val="99"/>
    <w:semiHidden/>
    <w:rsid w:val="00C941F2"/>
    <w:pPr>
      <w:spacing w:after="0" w:line="240" w:lineRule="auto"/>
    </w:pPr>
    <w:rPr>
      <w:rFonts w:cs="Times New Roman"/>
    </w:rPr>
  </w:style>
  <w:style w:type="paragraph" w:styleId="afa">
    <w:name w:val="TOC Heading"/>
    <w:basedOn w:val="1"/>
    <w:next w:val="a"/>
    <w:uiPriority w:val="39"/>
    <w:unhideWhenUsed/>
    <w:qFormat/>
    <w:rsid w:val="00AF3BF8"/>
    <w:pPr>
      <w:spacing w:before="240" w:line="259" w:lineRule="auto"/>
      <w:outlineLvl w:val="9"/>
    </w:pPr>
    <w:rPr>
      <w:rFonts w:cstheme="majorBidi"/>
      <w:b w:val="0"/>
      <w:bCs w:val="0"/>
      <w:sz w:val="32"/>
      <w:szCs w:val="32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1E3342"/>
    <w:pPr>
      <w:spacing w:after="0" w:line="240" w:lineRule="auto"/>
      <w:ind w:left="442"/>
    </w:pPr>
    <w:rPr>
      <w:rFonts w:eastAsiaTheme="minorEastAsia" w:cstheme="minorBidi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AF3BF8"/>
    <w:pPr>
      <w:spacing w:after="100" w:line="259" w:lineRule="auto"/>
      <w:ind w:left="660"/>
    </w:pPr>
    <w:rPr>
      <w:rFonts w:eastAsiaTheme="minorEastAsia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AF3BF8"/>
    <w:pPr>
      <w:spacing w:after="100" w:line="259" w:lineRule="auto"/>
      <w:ind w:left="880"/>
    </w:pPr>
    <w:rPr>
      <w:rFonts w:eastAsiaTheme="minorEastAsia" w:cstheme="minorBidi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AF3BF8"/>
    <w:pPr>
      <w:spacing w:after="100" w:line="259" w:lineRule="auto"/>
      <w:ind w:left="1100"/>
    </w:pPr>
    <w:rPr>
      <w:rFonts w:eastAsiaTheme="minorEastAsia" w:cstheme="minorBidi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AF3BF8"/>
    <w:pPr>
      <w:spacing w:after="100" w:line="259" w:lineRule="auto"/>
      <w:ind w:left="1320"/>
    </w:pPr>
    <w:rPr>
      <w:rFonts w:eastAsiaTheme="minorEastAsia" w:cstheme="minorBidi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AF3BF8"/>
    <w:pPr>
      <w:spacing w:after="100" w:line="259" w:lineRule="auto"/>
      <w:ind w:left="1540"/>
    </w:pPr>
    <w:rPr>
      <w:rFonts w:eastAsiaTheme="minorEastAsia" w:cstheme="minorBidi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AF3BF8"/>
    <w:pPr>
      <w:spacing w:after="100" w:line="259" w:lineRule="auto"/>
      <w:ind w:left="1760"/>
    </w:pPr>
    <w:rPr>
      <w:rFonts w:eastAsiaTheme="minorEastAsia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5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C5CA5-0F7A-4747-AA6A-F2A45ED4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1503</Words>
  <Characters>12151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Поникарова</dc:creator>
  <cp:lastModifiedBy>Сафронова Анна Михайловна</cp:lastModifiedBy>
  <cp:revision>4</cp:revision>
  <cp:lastPrinted>2019-12-21T13:22:00Z</cp:lastPrinted>
  <dcterms:created xsi:type="dcterms:W3CDTF">2020-04-07T13:20:00Z</dcterms:created>
  <dcterms:modified xsi:type="dcterms:W3CDTF">2020-04-07T13:22:00Z</dcterms:modified>
</cp:coreProperties>
</file>