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224"/>
        <w:gridCol w:w="1699"/>
      </w:tblGrid>
      <w:tr w:rsidR="006875A5" w:rsidRPr="00203E69" w:rsidTr="0098148D">
        <w:trPr>
          <w:trHeight w:val="567"/>
          <w:jc w:val="center"/>
        </w:trPr>
        <w:tc>
          <w:tcPr>
            <w:tcW w:w="8224" w:type="dxa"/>
            <w:tcBorders>
              <w:bottom w:val="single" w:sz="24" w:space="0" w:color="auto"/>
            </w:tcBorders>
            <w:vAlign w:val="center"/>
          </w:tcPr>
          <w:p w:rsidR="006875A5" w:rsidRPr="00DF63DD" w:rsidRDefault="006875A5" w:rsidP="00203E69">
            <w:pPr>
              <w:ind w:left="-108" w:right="-284"/>
              <w:rPr>
                <w:b/>
                <w:sz w:val="28"/>
                <w:szCs w:val="28"/>
              </w:rPr>
            </w:pPr>
            <w:r w:rsidRPr="00DF63DD">
              <w:rPr>
                <w:b/>
                <w:sz w:val="28"/>
                <w:szCs w:val="28"/>
              </w:rPr>
              <w:t>Учебный центр «СТЕК»: (495) 921-23-23, 953-30-40, 953-50-60</w:t>
            </w:r>
          </w:p>
        </w:tc>
        <w:tc>
          <w:tcPr>
            <w:tcW w:w="1699" w:type="dxa"/>
            <w:tcBorders>
              <w:bottom w:val="single" w:sz="24" w:space="0" w:color="auto"/>
            </w:tcBorders>
          </w:tcPr>
          <w:p w:rsidR="006875A5" w:rsidRPr="00203E69" w:rsidRDefault="000C2C20" w:rsidP="00203E69">
            <w:pPr>
              <w:ind w:right="-108"/>
              <w:jc w:val="right"/>
              <w:rPr>
                <w:b/>
                <w:sz w:val="22"/>
                <w:szCs w:val="22"/>
              </w:rPr>
            </w:pPr>
            <w:r w:rsidRPr="00203E69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35355" cy="343535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A5" w:rsidRPr="00DF63DD" w:rsidTr="006875A5">
        <w:trPr>
          <w:jc w:val="center"/>
        </w:trPr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6875A5" w:rsidRPr="00DF63DD" w:rsidRDefault="006875A5" w:rsidP="00203E69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6875A5" w:rsidRPr="00DF63DD" w:rsidTr="006875A5">
        <w:trPr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9B3CBB" w:rsidRPr="00DF63DD" w:rsidRDefault="009B3CBB" w:rsidP="00203E69">
            <w:pPr>
              <w:ind w:right="-108"/>
              <w:jc w:val="right"/>
              <w:rPr>
                <w:i/>
                <w:szCs w:val="22"/>
              </w:rPr>
            </w:pP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>Утверждаю:</w:t>
            </w: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 xml:space="preserve">директор НОЧУ </w:t>
            </w:r>
            <w:r w:rsidR="004F35E5" w:rsidRPr="00DF63DD">
              <w:rPr>
                <w:i/>
                <w:szCs w:val="22"/>
              </w:rPr>
              <w:t xml:space="preserve">ДПО </w:t>
            </w:r>
            <w:r w:rsidR="000D2232" w:rsidRPr="00DF63DD">
              <w:rPr>
                <w:i/>
                <w:szCs w:val="22"/>
              </w:rPr>
              <w:t>«</w:t>
            </w:r>
            <w:r w:rsidRPr="00DF63DD">
              <w:rPr>
                <w:i/>
                <w:szCs w:val="22"/>
              </w:rPr>
              <w:t>ЦПП «СТЕК»</w:t>
            </w: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>С.А. Градополов</w:t>
            </w:r>
          </w:p>
        </w:tc>
      </w:tr>
    </w:tbl>
    <w:p w:rsidR="00E96E2E" w:rsidRPr="0012262C" w:rsidRDefault="00E96E2E" w:rsidP="00203E69">
      <w:pPr>
        <w:pStyle w:val="2"/>
        <w:rPr>
          <w:b/>
          <w:bCs/>
          <w:sz w:val="24"/>
          <w:szCs w:val="22"/>
        </w:rPr>
      </w:pPr>
    </w:p>
    <w:p w:rsidR="007F42ED" w:rsidRPr="00620C38" w:rsidRDefault="007F42ED" w:rsidP="00203E69">
      <w:pPr>
        <w:pStyle w:val="2"/>
        <w:rPr>
          <w:b/>
          <w:bCs/>
          <w:sz w:val="32"/>
          <w:szCs w:val="22"/>
        </w:rPr>
      </w:pPr>
      <w:r w:rsidRPr="00620C38">
        <w:rPr>
          <w:b/>
          <w:bCs/>
          <w:sz w:val="32"/>
          <w:szCs w:val="22"/>
        </w:rPr>
        <w:t>Программа спецкурса</w:t>
      </w:r>
    </w:p>
    <w:p w:rsidR="007F42ED" w:rsidRPr="00620C38" w:rsidRDefault="007F42ED" w:rsidP="00F53AEC">
      <w:pPr>
        <w:pStyle w:val="20"/>
        <w:spacing w:after="0" w:line="240" w:lineRule="auto"/>
        <w:jc w:val="center"/>
        <w:rPr>
          <w:b/>
          <w:bCs/>
          <w:sz w:val="44"/>
          <w:szCs w:val="44"/>
        </w:rPr>
      </w:pPr>
      <w:r w:rsidRPr="00620C38">
        <w:rPr>
          <w:b/>
          <w:bCs/>
          <w:sz w:val="44"/>
          <w:szCs w:val="44"/>
        </w:rPr>
        <w:t>«</w:t>
      </w:r>
      <w:r w:rsidR="00F53AEC" w:rsidRPr="00F53AEC">
        <w:rPr>
          <w:b/>
          <w:bCs/>
          <w:sz w:val="44"/>
          <w:szCs w:val="44"/>
        </w:rPr>
        <w:t>Но</w:t>
      </w:r>
      <w:r w:rsidR="00F53AEC">
        <w:rPr>
          <w:b/>
          <w:bCs/>
          <w:sz w:val="44"/>
          <w:szCs w:val="44"/>
        </w:rPr>
        <w:t xml:space="preserve">вации и сложные вопросы </w:t>
      </w:r>
      <w:r w:rsidR="00781428">
        <w:rPr>
          <w:b/>
          <w:bCs/>
          <w:sz w:val="44"/>
          <w:szCs w:val="44"/>
        </w:rPr>
        <w:br/>
      </w:r>
      <w:r w:rsidR="00F53AEC">
        <w:rPr>
          <w:b/>
          <w:bCs/>
          <w:sz w:val="44"/>
          <w:szCs w:val="44"/>
        </w:rPr>
        <w:t>учетной</w:t>
      </w:r>
      <w:r w:rsidR="00781428">
        <w:rPr>
          <w:b/>
          <w:bCs/>
          <w:sz w:val="44"/>
          <w:szCs w:val="44"/>
        </w:rPr>
        <w:t xml:space="preserve"> </w:t>
      </w:r>
      <w:r w:rsidR="00F53AEC" w:rsidRPr="00F53AEC">
        <w:rPr>
          <w:b/>
          <w:bCs/>
          <w:sz w:val="44"/>
          <w:szCs w:val="44"/>
        </w:rPr>
        <w:t>и налоговой практики</w:t>
      </w:r>
      <w:r w:rsidRPr="00620C38">
        <w:rPr>
          <w:b/>
          <w:bCs/>
          <w:sz w:val="44"/>
          <w:szCs w:val="44"/>
        </w:rPr>
        <w:t>»</w:t>
      </w:r>
    </w:p>
    <w:p w:rsidR="00E96E2E" w:rsidRPr="0012262C" w:rsidRDefault="00E96E2E" w:rsidP="00203E69">
      <w:pPr>
        <w:jc w:val="center"/>
        <w:rPr>
          <w:b/>
          <w:bCs w:val="0"/>
          <w:i/>
          <w:iCs/>
          <w:sz w:val="24"/>
          <w:szCs w:val="22"/>
        </w:rPr>
      </w:pPr>
    </w:p>
    <w:p w:rsidR="007F42ED" w:rsidRPr="00620C38" w:rsidRDefault="007F42ED" w:rsidP="00203E69">
      <w:pPr>
        <w:jc w:val="center"/>
        <w:rPr>
          <w:b/>
          <w:bCs w:val="0"/>
          <w:i/>
          <w:iCs/>
          <w:sz w:val="32"/>
          <w:szCs w:val="22"/>
        </w:rPr>
      </w:pPr>
      <w:r w:rsidRPr="00620C38">
        <w:rPr>
          <w:b/>
          <w:bCs w:val="0"/>
          <w:i/>
          <w:iCs/>
          <w:sz w:val="32"/>
          <w:szCs w:val="22"/>
        </w:rPr>
        <w:t xml:space="preserve">(40 </w:t>
      </w:r>
      <w:r w:rsidR="00653AD1" w:rsidRPr="00620C38">
        <w:rPr>
          <w:b/>
          <w:bCs w:val="0"/>
          <w:i/>
          <w:iCs/>
          <w:sz w:val="32"/>
          <w:szCs w:val="22"/>
        </w:rPr>
        <w:t>академических</w:t>
      </w:r>
      <w:r w:rsidRPr="00620C38">
        <w:rPr>
          <w:b/>
          <w:bCs w:val="0"/>
          <w:i/>
          <w:iCs/>
          <w:sz w:val="32"/>
          <w:szCs w:val="22"/>
        </w:rPr>
        <w:t xml:space="preserve"> часов)</w:t>
      </w:r>
    </w:p>
    <w:p w:rsidR="00912C40" w:rsidRPr="00E520C5" w:rsidRDefault="00912C40" w:rsidP="006357BC">
      <w:pPr>
        <w:spacing w:line="235" w:lineRule="auto"/>
        <w:jc w:val="both"/>
        <w:rPr>
          <w:b/>
          <w:bCs w:val="0"/>
          <w:sz w:val="21"/>
          <w:szCs w:val="21"/>
        </w:rPr>
      </w:pPr>
    </w:p>
    <w:p w:rsidR="00545921" w:rsidRPr="009F2CF0" w:rsidRDefault="00B970ED" w:rsidP="006357BC">
      <w:pPr>
        <w:jc w:val="both"/>
        <w:rPr>
          <w:b/>
          <w:bCs w:val="0"/>
          <w:spacing w:val="-2"/>
          <w:sz w:val="21"/>
          <w:szCs w:val="21"/>
        </w:rPr>
      </w:pPr>
      <w:r w:rsidRPr="009F2CF0">
        <w:rPr>
          <w:b/>
          <w:bCs w:val="0"/>
          <w:spacing w:val="-2"/>
          <w:sz w:val="21"/>
          <w:szCs w:val="21"/>
        </w:rPr>
        <w:t xml:space="preserve">Тема </w:t>
      </w:r>
      <w:r w:rsidR="00B63CD8" w:rsidRPr="009F2CF0">
        <w:rPr>
          <w:b/>
          <w:bCs w:val="0"/>
          <w:spacing w:val="-2"/>
          <w:sz w:val="21"/>
          <w:szCs w:val="21"/>
        </w:rPr>
        <w:t>1</w:t>
      </w:r>
      <w:r w:rsidRPr="009F2CF0">
        <w:rPr>
          <w:b/>
          <w:bCs w:val="0"/>
          <w:spacing w:val="-2"/>
          <w:sz w:val="21"/>
          <w:szCs w:val="21"/>
        </w:rPr>
        <w:t xml:space="preserve">. </w:t>
      </w:r>
      <w:r w:rsidR="00545921" w:rsidRPr="009F2CF0">
        <w:rPr>
          <w:b/>
          <w:bCs w:val="0"/>
          <w:spacing w:val="-2"/>
          <w:sz w:val="21"/>
          <w:szCs w:val="21"/>
        </w:rPr>
        <w:t>Формирование и представление бухгалтерской (финансовой) отчетности за 2020 г.</w:t>
      </w:r>
    </w:p>
    <w:p w:rsidR="00C755AE" w:rsidRPr="009F2CF0" w:rsidRDefault="00C755AE" w:rsidP="006357BC">
      <w:pPr>
        <w:numPr>
          <w:ilvl w:val="0"/>
          <w:numId w:val="3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 xml:space="preserve">Роль учетной политики организации </w:t>
      </w:r>
      <w:r w:rsidR="00C0262D" w:rsidRPr="009F2CF0">
        <w:rPr>
          <w:spacing w:val="-2"/>
          <w:sz w:val="21"/>
          <w:szCs w:val="21"/>
        </w:rPr>
        <w:t xml:space="preserve">в процессе перехода на применение </w:t>
      </w:r>
      <w:r w:rsidR="006357BC" w:rsidRPr="009F2CF0">
        <w:rPr>
          <w:spacing w:val="-2"/>
          <w:sz w:val="21"/>
          <w:szCs w:val="21"/>
        </w:rPr>
        <w:t>принципов МСФО в </w:t>
      </w:r>
      <w:r w:rsidRPr="009F2CF0">
        <w:rPr>
          <w:spacing w:val="-2"/>
          <w:sz w:val="21"/>
          <w:szCs w:val="21"/>
        </w:rPr>
        <w:t>подготовк</w:t>
      </w:r>
      <w:r w:rsidR="00DA614C" w:rsidRPr="009F2CF0">
        <w:rPr>
          <w:spacing w:val="-2"/>
          <w:sz w:val="21"/>
          <w:szCs w:val="21"/>
        </w:rPr>
        <w:t>е</w:t>
      </w:r>
      <w:r w:rsidRPr="009F2CF0">
        <w:rPr>
          <w:spacing w:val="-2"/>
          <w:sz w:val="21"/>
          <w:szCs w:val="21"/>
        </w:rPr>
        <w:t xml:space="preserve"> бухгалтерской</w:t>
      </w:r>
      <w:r w:rsidR="00DA614C" w:rsidRPr="009F2CF0">
        <w:rPr>
          <w:spacing w:val="-2"/>
          <w:sz w:val="21"/>
          <w:szCs w:val="21"/>
        </w:rPr>
        <w:t xml:space="preserve"> (финансовой)</w:t>
      </w:r>
      <w:r w:rsidRPr="009F2CF0">
        <w:rPr>
          <w:spacing w:val="-2"/>
          <w:sz w:val="21"/>
          <w:szCs w:val="21"/>
        </w:rPr>
        <w:t xml:space="preserve"> отчетности</w:t>
      </w:r>
      <w:r w:rsidR="00C0262D" w:rsidRPr="009F2CF0">
        <w:rPr>
          <w:spacing w:val="-2"/>
          <w:sz w:val="21"/>
          <w:szCs w:val="21"/>
        </w:rPr>
        <w:t>:</w:t>
      </w:r>
    </w:p>
    <w:p w:rsidR="00C0262D" w:rsidRPr="009F2CF0" w:rsidRDefault="00C0262D" w:rsidP="006357BC">
      <w:pPr>
        <w:numPr>
          <w:ilvl w:val="0"/>
          <w:numId w:val="16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порядок действий в случае, если в ФСБУ отсутствуют способы ведения учета или они противоречат принципам МСФО</w:t>
      </w:r>
    </w:p>
    <w:p w:rsidR="00C0262D" w:rsidRPr="009F2CF0" w:rsidRDefault="00C0262D" w:rsidP="006357BC">
      <w:pPr>
        <w:numPr>
          <w:ilvl w:val="0"/>
          <w:numId w:val="16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анализ отдельных примеров формирования учетной политики в условиях отсутствия способов учета в ФСБУ (п. 7.1 ПБУ 1/2008)</w:t>
      </w:r>
    </w:p>
    <w:p w:rsidR="00C0262D" w:rsidRPr="009F2CF0" w:rsidRDefault="00C0262D" w:rsidP="006357BC">
      <w:pPr>
        <w:numPr>
          <w:ilvl w:val="0"/>
          <w:numId w:val="16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анализ отдельных примеров возможностей унификации учетной политики организациями, которые раскрывают составленную в соответстви</w:t>
      </w:r>
      <w:r w:rsidR="006357BC" w:rsidRPr="009F2CF0">
        <w:rPr>
          <w:spacing w:val="-2"/>
          <w:sz w:val="21"/>
          <w:szCs w:val="21"/>
        </w:rPr>
        <w:t>и с МСФО финансовую отчетность (п. 7 ПБУ </w:t>
      </w:r>
      <w:r w:rsidRPr="009F2CF0">
        <w:rPr>
          <w:spacing w:val="-2"/>
          <w:sz w:val="21"/>
          <w:szCs w:val="21"/>
        </w:rPr>
        <w:t>1/2008)</w:t>
      </w:r>
    </w:p>
    <w:p w:rsidR="00C0262D" w:rsidRPr="009F2CF0" w:rsidRDefault="00C0262D" w:rsidP="006357BC">
      <w:pPr>
        <w:numPr>
          <w:ilvl w:val="0"/>
          <w:numId w:val="16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применение принципа рациональности в учете при несущественности информации</w:t>
      </w:r>
      <w:r w:rsidR="00DA614C" w:rsidRPr="009F2CF0">
        <w:rPr>
          <w:spacing w:val="-2"/>
          <w:sz w:val="21"/>
          <w:szCs w:val="21"/>
        </w:rPr>
        <w:t xml:space="preserve"> (п.</w:t>
      </w:r>
      <w:r w:rsidR="006357BC" w:rsidRPr="009F2CF0">
        <w:rPr>
          <w:spacing w:val="-2"/>
          <w:sz w:val="21"/>
          <w:szCs w:val="21"/>
        </w:rPr>
        <w:t> </w:t>
      </w:r>
      <w:r w:rsidR="00DA614C" w:rsidRPr="009F2CF0">
        <w:rPr>
          <w:spacing w:val="-2"/>
          <w:sz w:val="21"/>
          <w:szCs w:val="21"/>
        </w:rPr>
        <w:t>7.4</w:t>
      </w:r>
      <w:r w:rsidR="006357BC" w:rsidRPr="009F2CF0">
        <w:rPr>
          <w:spacing w:val="-2"/>
          <w:sz w:val="21"/>
          <w:szCs w:val="21"/>
        </w:rPr>
        <w:t> ПБУ </w:t>
      </w:r>
      <w:r w:rsidR="00DA614C" w:rsidRPr="009F2CF0">
        <w:rPr>
          <w:spacing w:val="-2"/>
          <w:sz w:val="21"/>
          <w:szCs w:val="21"/>
        </w:rPr>
        <w:t>1/2008)</w:t>
      </w:r>
    </w:p>
    <w:p w:rsidR="00545921" w:rsidRPr="009F2CF0" w:rsidRDefault="00545921" w:rsidP="006357BC">
      <w:pPr>
        <w:numPr>
          <w:ilvl w:val="0"/>
          <w:numId w:val="3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Формирование показателей бухгалтерской отчетности с учетом положений действующих ПБУ</w:t>
      </w:r>
      <w:r w:rsidR="006357BC" w:rsidRPr="009F2CF0">
        <w:rPr>
          <w:spacing w:val="-2"/>
          <w:sz w:val="21"/>
          <w:szCs w:val="21"/>
        </w:rPr>
        <w:t> </w:t>
      </w:r>
      <w:r w:rsidR="00C0262D" w:rsidRPr="009F2CF0">
        <w:rPr>
          <w:spacing w:val="-2"/>
          <w:sz w:val="21"/>
          <w:szCs w:val="21"/>
        </w:rPr>
        <w:t>(ФСБУ)</w:t>
      </w:r>
      <w:r w:rsidRPr="009F2CF0">
        <w:rPr>
          <w:spacing w:val="-2"/>
          <w:sz w:val="21"/>
          <w:szCs w:val="21"/>
        </w:rPr>
        <w:t xml:space="preserve"> и рекомендаций аудиторским организациям, индивидуальным аудиторам, аудиторам по проведению аудита годовой бухгалтерской отчетности организаций за 2020 г.</w:t>
      </w:r>
    </w:p>
    <w:p w:rsidR="00C755AE" w:rsidRPr="009F2CF0" w:rsidRDefault="00C755AE" w:rsidP="006357BC">
      <w:pPr>
        <w:numPr>
          <w:ilvl w:val="0"/>
          <w:numId w:val="3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Влияние критериев существенности на формирование показателей бухгалтерской отчетности</w:t>
      </w:r>
    </w:p>
    <w:p w:rsidR="00B323EE" w:rsidRPr="009F2CF0" w:rsidRDefault="00B323EE" w:rsidP="006357BC">
      <w:pPr>
        <w:numPr>
          <w:ilvl w:val="0"/>
          <w:numId w:val="3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Отражение в бухгалтерской отчетности событий после отчетной даты в условиях COVID-19 (рекомендации Совета по аудиторской деятельности от 18.12.2020)</w:t>
      </w:r>
    </w:p>
    <w:p w:rsidR="00545921" w:rsidRPr="009F2CF0" w:rsidRDefault="00545921" w:rsidP="006357BC">
      <w:pPr>
        <w:numPr>
          <w:ilvl w:val="0"/>
          <w:numId w:val="3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Особенности формирования бухгалтерской отчетности за 2020г</w:t>
      </w:r>
      <w:r w:rsidR="00424C5E" w:rsidRPr="009F2CF0">
        <w:rPr>
          <w:spacing w:val="-2"/>
          <w:sz w:val="21"/>
          <w:szCs w:val="21"/>
        </w:rPr>
        <w:t>.</w:t>
      </w:r>
      <w:r w:rsidRPr="009F2CF0">
        <w:rPr>
          <w:spacing w:val="-2"/>
          <w:sz w:val="21"/>
          <w:szCs w:val="21"/>
        </w:rPr>
        <w:t xml:space="preserve"> в части отражения мер государственной поддержки в связи с пандемией (Постановления Правительства РФ от 24 апреля 2020г. N 576, от 16 мая 2020 г. N 696 и др.)</w:t>
      </w:r>
    </w:p>
    <w:p w:rsidR="00424C5E" w:rsidRPr="009F2CF0" w:rsidRDefault="00424C5E" w:rsidP="006357BC">
      <w:pPr>
        <w:numPr>
          <w:ilvl w:val="0"/>
          <w:numId w:val="3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Правила представления бухгалтерской (финансовой) отчетности в государственный информационный ресурс бухгалтерской отчетности (ГИРБО)</w:t>
      </w:r>
    </w:p>
    <w:p w:rsidR="00545921" w:rsidRPr="009F2CF0" w:rsidRDefault="00545921" w:rsidP="006357BC">
      <w:pPr>
        <w:numPr>
          <w:ilvl w:val="0"/>
          <w:numId w:val="3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Правила представления субъектами МСП отчетности по упрощенным формам, с учетом изменений порядка формирования реестра субъектов МСП (Федеральный закон от 27 октября 2020 г. N 349-ФЗ и др.)</w:t>
      </w:r>
    </w:p>
    <w:p w:rsidR="00C95A2E" w:rsidRPr="009F2CF0" w:rsidRDefault="00C95A2E" w:rsidP="006357BC">
      <w:pPr>
        <w:numPr>
          <w:ilvl w:val="0"/>
          <w:numId w:val="3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Административная и налоговая ответственность за грубое нарушение требований к бухгалтерскому учету и искажение бухгалтерской (финансовой) отчетности (ст. 15</w:t>
      </w:r>
      <w:r w:rsidR="006357BC" w:rsidRPr="009F2CF0">
        <w:rPr>
          <w:spacing w:val="-2"/>
          <w:sz w:val="21"/>
          <w:szCs w:val="21"/>
        </w:rPr>
        <w:t>.11 КоАП РФ; ст. 120 НК РФ; ст. </w:t>
      </w:r>
      <w:r w:rsidRPr="009F2CF0">
        <w:rPr>
          <w:spacing w:val="-2"/>
          <w:sz w:val="21"/>
          <w:szCs w:val="21"/>
        </w:rPr>
        <w:t>15.19 КоАП РФ);</w:t>
      </w:r>
      <w:r w:rsidR="000B6210" w:rsidRPr="009F2CF0">
        <w:rPr>
          <w:spacing w:val="-2"/>
          <w:sz w:val="21"/>
          <w:szCs w:val="21"/>
        </w:rPr>
        <w:t xml:space="preserve"> </w:t>
      </w:r>
      <w:r w:rsidRPr="009F2CF0">
        <w:rPr>
          <w:spacing w:val="-2"/>
          <w:sz w:val="21"/>
          <w:szCs w:val="21"/>
        </w:rPr>
        <w:t>ст. 14.25 КоАП РФ и другие меры ответственности)</w:t>
      </w:r>
    </w:p>
    <w:p w:rsidR="000B6210" w:rsidRPr="009F2CF0" w:rsidRDefault="000B6210" w:rsidP="006357BC">
      <w:pPr>
        <w:numPr>
          <w:ilvl w:val="0"/>
          <w:numId w:val="3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Изменение критериев проведения обязательного аудита бухгалтерской (финансовой) отчетности, установленное Федеральным законом от 29.12.2020 N 476-ФЗ</w:t>
      </w:r>
    </w:p>
    <w:p w:rsidR="00AD5AA8" w:rsidRPr="009F2CF0" w:rsidRDefault="00AD5AA8" w:rsidP="006357BC">
      <w:pPr>
        <w:ind w:left="720"/>
        <w:jc w:val="both"/>
        <w:rPr>
          <w:spacing w:val="-2"/>
          <w:sz w:val="21"/>
          <w:szCs w:val="21"/>
        </w:rPr>
      </w:pPr>
    </w:p>
    <w:p w:rsidR="003B15BA" w:rsidRPr="009F2CF0" w:rsidRDefault="003B15BA" w:rsidP="006357BC">
      <w:pPr>
        <w:jc w:val="both"/>
        <w:rPr>
          <w:b/>
          <w:bCs w:val="0"/>
          <w:spacing w:val="-2"/>
          <w:sz w:val="21"/>
          <w:szCs w:val="21"/>
        </w:rPr>
      </w:pPr>
      <w:r w:rsidRPr="009F2CF0">
        <w:rPr>
          <w:b/>
          <w:bCs w:val="0"/>
          <w:spacing w:val="-2"/>
          <w:sz w:val="21"/>
          <w:szCs w:val="21"/>
        </w:rPr>
        <w:t xml:space="preserve">Тема </w:t>
      </w:r>
      <w:r w:rsidR="00B63CD8" w:rsidRPr="009F2CF0">
        <w:rPr>
          <w:b/>
          <w:bCs w:val="0"/>
          <w:spacing w:val="-2"/>
          <w:sz w:val="21"/>
          <w:szCs w:val="21"/>
        </w:rPr>
        <w:t>2</w:t>
      </w:r>
      <w:r w:rsidRPr="009F2CF0">
        <w:rPr>
          <w:b/>
          <w:bCs w:val="0"/>
          <w:spacing w:val="-2"/>
          <w:sz w:val="21"/>
          <w:szCs w:val="21"/>
        </w:rPr>
        <w:t>. Практика применения правил бухгалтерского учета, измене</w:t>
      </w:r>
      <w:r w:rsidR="00E520C5" w:rsidRPr="009F2CF0">
        <w:rPr>
          <w:b/>
          <w:bCs w:val="0"/>
          <w:spacing w:val="-2"/>
          <w:sz w:val="21"/>
          <w:szCs w:val="21"/>
        </w:rPr>
        <w:t>ния в которые вступили в силу с </w:t>
      </w:r>
      <w:r w:rsidRPr="009F2CF0">
        <w:rPr>
          <w:b/>
          <w:bCs w:val="0"/>
          <w:spacing w:val="-2"/>
          <w:sz w:val="21"/>
          <w:szCs w:val="21"/>
        </w:rPr>
        <w:t>2020г.</w:t>
      </w:r>
    </w:p>
    <w:p w:rsidR="00545921" w:rsidRPr="009F2CF0" w:rsidRDefault="00DA614C" w:rsidP="006357BC">
      <w:pPr>
        <w:numPr>
          <w:ilvl w:val="0"/>
          <w:numId w:val="17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Применение ПБУ 18/02 "Учет расчетов по налогу на прибыль организаций"</w:t>
      </w:r>
      <w:r w:rsidR="00BE16D0" w:rsidRPr="009F2CF0">
        <w:rPr>
          <w:bCs w:val="0"/>
          <w:spacing w:val="-2"/>
          <w:sz w:val="21"/>
          <w:szCs w:val="21"/>
        </w:rPr>
        <w:t>: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новый подход к определению временных разниц, примеры причин их образования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 xml:space="preserve">расход по налогу на прибыль вместо условного расхода и его структура 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постоянный налоговый расход (доход) вместо постоянного налогового обязательства (актива)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сложные вопросы, во</w:t>
      </w:r>
      <w:bookmarkStart w:id="0" w:name="_GoBack"/>
      <w:bookmarkEnd w:id="0"/>
      <w:r w:rsidRPr="009F2CF0">
        <w:rPr>
          <w:bCs w:val="0"/>
          <w:spacing w:val="-2"/>
          <w:sz w:val="21"/>
          <w:szCs w:val="21"/>
        </w:rPr>
        <w:t>зникающие при применении ПБУ 18/02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порядок отражения текущего и отложенного налога на счетах бухгалтерского учета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изменение состава показателей, раскрываемых в Отчете о финансовых результатах</w:t>
      </w:r>
    </w:p>
    <w:p w:rsidR="00BE16D0" w:rsidRPr="009F2CF0" w:rsidRDefault="00BE16D0" w:rsidP="006357BC">
      <w:pPr>
        <w:numPr>
          <w:ilvl w:val="0"/>
          <w:numId w:val="18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практические примеры формирования показателей по налогу на прибыль и другие вопросы</w:t>
      </w:r>
    </w:p>
    <w:p w:rsidR="00BE16D0" w:rsidRPr="009F2CF0" w:rsidRDefault="00BE16D0" w:rsidP="006357BC">
      <w:pPr>
        <w:numPr>
          <w:ilvl w:val="0"/>
          <w:numId w:val="17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Применение ПБУ 13/2000 «Учет государственной помощи»: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порядок признания и отражения в бухгалтерском учете и отчет</w:t>
      </w:r>
      <w:r w:rsidR="006357BC" w:rsidRPr="009F2CF0">
        <w:rPr>
          <w:bCs w:val="0"/>
          <w:spacing w:val="-2"/>
          <w:sz w:val="21"/>
          <w:szCs w:val="21"/>
        </w:rPr>
        <w:t>ности государственной помощи по </w:t>
      </w:r>
      <w:r w:rsidRPr="009F2CF0">
        <w:rPr>
          <w:bCs w:val="0"/>
          <w:spacing w:val="-2"/>
          <w:sz w:val="21"/>
          <w:szCs w:val="21"/>
        </w:rPr>
        <w:t>финансированию капитальных и текущих затрат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раскрытие информации в бухгалтерской отчетности в отношении средств государственной помощи</w:t>
      </w:r>
    </w:p>
    <w:p w:rsidR="00BE16D0" w:rsidRPr="009F2CF0" w:rsidRDefault="00BE16D0" w:rsidP="006357BC">
      <w:pPr>
        <w:numPr>
          <w:ilvl w:val="0"/>
          <w:numId w:val="17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ПБУ 16/02 «Информация по прекращаемой деятельности» - новая р</w:t>
      </w:r>
      <w:r w:rsidR="006357BC" w:rsidRPr="009F2CF0">
        <w:rPr>
          <w:bCs w:val="0"/>
          <w:spacing w:val="-2"/>
          <w:sz w:val="21"/>
          <w:szCs w:val="21"/>
        </w:rPr>
        <w:t>едакция стандарта, вступающая в </w:t>
      </w:r>
      <w:r w:rsidRPr="009F2CF0">
        <w:rPr>
          <w:bCs w:val="0"/>
          <w:spacing w:val="-2"/>
          <w:sz w:val="21"/>
          <w:szCs w:val="21"/>
        </w:rPr>
        <w:t>действие с 1.01.2020 г.: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критерии классификации долгосрочных активов к продаже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lastRenderedPageBreak/>
        <w:t>оценка долгосрочных активов к продаже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вопросы определения чистой стоимости возможной продажи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обесценение долгосрочных активов к продаже и его восстановление</w:t>
      </w:r>
    </w:p>
    <w:p w:rsidR="00BE16D0" w:rsidRPr="009F2CF0" w:rsidRDefault="00BE16D0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учет материальных ценностей, остающихся от выбытия основных средств и другие вопросы</w:t>
      </w:r>
    </w:p>
    <w:p w:rsidR="00BE16D0" w:rsidRPr="009F2CF0" w:rsidRDefault="00BE16D0" w:rsidP="006357BC">
      <w:pPr>
        <w:jc w:val="both"/>
        <w:rPr>
          <w:bCs w:val="0"/>
          <w:spacing w:val="-2"/>
          <w:sz w:val="21"/>
          <w:szCs w:val="21"/>
        </w:rPr>
      </w:pPr>
    </w:p>
    <w:p w:rsidR="001E16AC" w:rsidRPr="009F2CF0" w:rsidRDefault="001E16AC" w:rsidP="006357BC">
      <w:pPr>
        <w:jc w:val="both"/>
        <w:rPr>
          <w:b/>
          <w:bCs w:val="0"/>
          <w:spacing w:val="-2"/>
          <w:sz w:val="21"/>
          <w:szCs w:val="21"/>
        </w:rPr>
      </w:pPr>
      <w:r w:rsidRPr="009F2CF0">
        <w:rPr>
          <w:b/>
          <w:bCs w:val="0"/>
          <w:spacing w:val="-2"/>
          <w:sz w:val="21"/>
          <w:szCs w:val="21"/>
        </w:rPr>
        <w:t xml:space="preserve">Тема </w:t>
      </w:r>
      <w:r w:rsidR="00B63CD8" w:rsidRPr="009F2CF0">
        <w:rPr>
          <w:b/>
          <w:bCs w:val="0"/>
          <w:spacing w:val="-2"/>
          <w:sz w:val="21"/>
          <w:szCs w:val="21"/>
        </w:rPr>
        <w:t>3</w:t>
      </w:r>
      <w:r w:rsidRPr="009F2CF0">
        <w:rPr>
          <w:b/>
          <w:bCs w:val="0"/>
          <w:spacing w:val="-2"/>
          <w:sz w:val="21"/>
          <w:szCs w:val="21"/>
        </w:rPr>
        <w:t>. Новые правила бухгалтерского учета, применение которых обязательно в 2021 г.</w:t>
      </w:r>
    </w:p>
    <w:p w:rsidR="001E16AC" w:rsidRPr="009F2CF0" w:rsidRDefault="001E16AC" w:rsidP="006357BC">
      <w:pPr>
        <w:numPr>
          <w:ilvl w:val="0"/>
          <w:numId w:val="19"/>
        </w:numPr>
        <w:jc w:val="both"/>
        <w:rPr>
          <w:rFonts w:eastAsia="Calibri"/>
          <w:bCs w:val="0"/>
          <w:spacing w:val="-2"/>
          <w:sz w:val="21"/>
          <w:szCs w:val="21"/>
          <w:lang w:eastAsia="en-US"/>
        </w:rPr>
      </w:pPr>
      <w:r w:rsidRPr="009F2CF0">
        <w:rPr>
          <w:rFonts w:eastAsia="Calibri"/>
          <w:b/>
          <w:bCs w:val="0"/>
          <w:spacing w:val="-2"/>
          <w:sz w:val="21"/>
          <w:szCs w:val="21"/>
          <w:lang w:eastAsia="en-US"/>
        </w:rPr>
        <w:t>ФСБУ 5/2019 «Запасы»</w:t>
      </w:r>
      <w:r w:rsidRPr="009F2CF0">
        <w:rPr>
          <w:rFonts w:eastAsia="Calibri"/>
          <w:bCs w:val="0"/>
          <w:spacing w:val="-2"/>
          <w:sz w:val="21"/>
          <w:szCs w:val="21"/>
          <w:lang w:eastAsia="en-US"/>
        </w:rPr>
        <w:t xml:space="preserve"> - сравнительный анализ положений ФСБУ 5/2019 с ПБУ 5/01 и МСФО 2:</w:t>
      </w:r>
    </w:p>
    <w:p w:rsidR="001E16AC" w:rsidRPr="009F2CF0" w:rsidRDefault="001E16AC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признание незавершенного производства видом запасов</w:t>
      </w:r>
    </w:p>
    <w:p w:rsidR="001E16AC" w:rsidRPr="009F2CF0" w:rsidRDefault="001E16AC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изменения в формировании себестоимости запасов (запрет на включение в себестоимость общехозяйственных затрат, расходов на хранение; введение правил учета скидок, дисконтирование себестоимости при оплате с отсрочкой (рассрочкой) платежа и др.)</w:t>
      </w:r>
    </w:p>
    <w:p w:rsidR="001E16AC" w:rsidRPr="009F2CF0" w:rsidRDefault="001E16AC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учет запасов от выбытия объектов основных средств</w:t>
      </w:r>
    </w:p>
    <w:p w:rsidR="001E16AC" w:rsidRPr="009F2CF0" w:rsidRDefault="001E16AC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восстановление ранее признанного резерва на обесценение запасов</w:t>
      </w:r>
    </w:p>
    <w:p w:rsidR="001E16AC" w:rsidRPr="009F2CF0" w:rsidRDefault="001E16AC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применение справедливой стоимости для оценки запасов в сельском, лесном, рыбном хозяйстве</w:t>
      </w:r>
    </w:p>
    <w:p w:rsidR="001E16AC" w:rsidRPr="009F2CF0" w:rsidRDefault="001E16AC" w:rsidP="006357BC">
      <w:pPr>
        <w:numPr>
          <w:ilvl w:val="0"/>
          <w:numId w:val="6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последующая оценка запасов и другие вопросы</w:t>
      </w:r>
    </w:p>
    <w:p w:rsidR="00545921" w:rsidRPr="009F2CF0" w:rsidRDefault="00545921" w:rsidP="006357BC">
      <w:pPr>
        <w:jc w:val="both"/>
        <w:rPr>
          <w:bCs w:val="0"/>
          <w:spacing w:val="-2"/>
          <w:sz w:val="21"/>
          <w:szCs w:val="21"/>
        </w:rPr>
      </w:pPr>
    </w:p>
    <w:p w:rsidR="00AA5CED" w:rsidRPr="009F2CF0" w:rsidRDefault="00AA5CED" w:rsidP="006357BC">
      <w:pPr>
        <w:jc w:val="both"/>
        <w:rPr>
          <w:b/>
          <w:bCs w:val="0"/>
          <w:spacing w:val="-2"/>
          <w:sz w:val="21"/>
          <w:szCs w:val="21"/>
        </w:rPr>
      </w:pPr>
      <w:r w:rsidRPr="009F2CF0">
        <w:rPr>
          <w:b/>
          <w:bCs w:val="0"/>
          <w:spacing w:val="-2"/>
          <w:sz w:val="21"/>
          <w:szCs w:val="21"/>
        </w:rPr>
        <w:t xml:space="preserve">Тема </w:t>
      </w:r>
      <w:r w:rsidR="00B63CD8" w:rsidRPr="009F2CF0">
        <w:rPr>
          <w:b/>
          <w:bCs w:val="0"/>
          <w:spacing w:val="-2"/>
          <w:sz w:val="21"/>
          <w:szCs w:val="21"/>
        </w:rPr>
        <w:t>4</w:t>
      </w:r>
      <w:r w:rsidRPr="009F2CF0">
        <w:rPr>
          <w:b/>
          <w:bCs w:val="0"/>
          <w:spacing w:val="-2"/>
          <w:sz w:val="21"/>
          <w:szCs w:val="21"/>
        </w:rPr>
        <w:t>. Изменения в правилах бухгалтерского учета последующих лет и их досрочное применение</w:t>
      </w:r>
    </w:p>
    <w:p w:rsidR="00A35A64" w:rsidRPr="009F2CF0" w:rsidRDefault="00A35A64" w:rsidP="006357BC">
      <w:pPr>
        <w:numPr>
          <w:ilvl w:val="0"/>
          <w:numId w:val="8"/>
        </w:numPr>
        <w:jc w:val="both"/>
        <w:rPr>
          <w:bCs w:val="0"/>
          <w:spacing w:val="-2"/>
          <w:sz w:val="21"/>
          <w:szCs w:val="21"/>
          <w:u w:val="single"/>
        </w:rPr>
      </w:pPr>
      <w:bookmarkStart w:id="1" w:name="_Hlk29800017"/>
      <w:r w:rsidRPr="009F2CF0">
        <w:rPr>
          <w:bCs w:val="0"/>
          <w:spacing w:val="-2"/>
          <w:sz w:val="21"/>
          <w:szCs w:val="21"/>
          <w:u w:val="single"/>
        </w:rPr>
        <w:t>ФСБУ 25/2018 «Бухгалтерский учет аренды»</w:t>
      </w:r>
      <w:r w:rsidR="00673C21" w:rsidRPr="009F2CF0">
        <w:rPr>
          <w:bCs w:val="0"/>
          <w:spacing w:val="-2"/>
          <w:sz w:val="21"/>
          <w:szCs w:val="21"/>
          <w:u w:val="single"/>
        </w:rPr>
        <w:t xml:space="preserve"> и МСФО (IFRS) 16:</w:t>
      </w:r>
    </w:p>
    <w:p w:rsidR="00A35A64" w:rsidRPr="009F2CF0" w:rsidRDefault="00A35A64" w:rsidP="006357BC">
      <w:pPr>
        <w:numPr>
          <w:ilvl w:val="0"/>
          <w:numId w:val="7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объект учета аренды</w:t>
      </w:r>
      <w:r w:rsidR="00673C21" w:rsidRPr="009F2CF0">
        <w:rPr>
          <w:bCs w:val="0"/>
          <w:spacing w:val="-2"/>
          <w:sz w:val="21"/>
          <w:szCs w:val="21"/>
        </w:rPr>
        <w:t xml:space="preserve"> и </w:t>
      </w:r>
      <w:r w:rsidRPr="009F2CF0">
        <w:rPr>
          <w:bCs w:val="0"/>
          <w:spacing w:val="-2"/>
          <w:sz w:val="21"/>
          <w:szCs w:val="21"/>
        </w:rPr>
        <w:t>условия его признания</w:t>
      </w:r>
    </w:p>
    <w:p w:rsidR="00A35A64" w:rsidRPr="009F2CF0" w:rsidRDefault="00A35A64" w:rsidP="006357BC">
      <w:pPr>
        <w:numPr>
          <w:ilvl w:val="0"/>
          <w:numId w:val="7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понятие и состав арендных платежей, срока аренды</w:t>
      </w:r>
    </w:p>
    <w:p w:rsidR="00A35A64" w:rsidRPr="009F2CF0" w:rsidRDefault="00A35A64" w:rsidP="006357BC">
      <w:pPr>
        <w:numPr>
          <w:ilvl w:val="0"/>
          <w:numId w:val="9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 xml:space="preserve"> учет предмета аренды у Арендатора: признание актива в форме права пользования, случаи освобождения от требований его признания, первоначальная оценка обязательства в виде дисконтирования номинальных арендных платежей,  последующий учет активов и обязательств по договору аренды</w:t>
      </w:r>
    </w:p>
    <w:p w:rsidR="00A35A64" w:rsidRPr="009F2CF0" w:rsidRDefault="00A35A64" w:rsidP="006357BC">
      <w:pPr>
        <w:numPr>
          <w:ilvl w:val="0"/>
          <w:numId w:val="10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учет договоров аренды у Арендодателя:</w:t>
      </w:r>
      <w:r w:rsidR="00F155BA" w:rsidRPr="009F2CF0">
        <w:rPr>
          <w:bCs w:val="0"/>
          <w:spacing w:val="-2"/>
          <w:sz w:val="21"/>
          <w:szCs w:val="21"/>
        </w:rPr>
        <w:t xml:space="preserve"> </w:t>
      </w:r>
      <w:r w:rsidRPr="009F2CF0">
        <w:rPr>
          <w:bCs w:val="0"/>
          <w:spacing w:val="-2"/>
          <w:sz w:val="21"/>
          <w:szCs w:val="21"/>
        </w:rPr>
        <w:t>классификация объектов учета аренды, условия признания аренды финансовой или операционной; учет финансовой аренды, в том числе отражение актива в виде «чистой стоимости инвестиции</w:t>
      </w:r>
      <w:r w:rsidR="00F155BA" w:rsidRPr="009F2CF0">
        <w:rPr>
          <w:bCs w:val="0"/>
          <w:spacing w:val="-2"/>
          <w:sz w:val="21"/>
          <w:szCs w:val="21"/>
        </w:rPr>
        <w:t>»</w:t>
      </w:r>
      <w:r w:rsidRPr="009F2CF0">
        <w:rPr>
          <w:bCs w:val="0"/>
          <w:spacing w:val="-2"/>
          <w:sz w:val="21"/>
          <w:szCs w:val="21"/>
        </w:rPr>
        <w:t>,</w:t>
      </w:r>
      <w:r w:rsidR="00F155BA" w:rsidRPr="009F2CF0">
        <w:rPr>
          <w:bCs w:val="0"/>
          <w:spacing w:val="-2"/>
          <w:sz w:val="21"/>
          <w:szCs w:val="21"/>
        </w:rPr>
        <w:t xml:space="preserve"> </w:t>
      </w:r>
      <w:r w:rsidRPr="009F2CF0">
        <w:rPr>
          <w:bCs w:val="0"/>
          <w:spacing w:val="-2"/>
          <w:sz w:val="21"/>
          <w:szCs w:val="21"/>
        </w:rPr>
        <w:t>учет операционной аренды</w:t>
      </w:r>
      <w:bookmarkEnd w:id="1"/>
    </w:p>
    <w:p w:rsidR="00F155BA" w:rsidRPr="009F2CF0" w:rsidRDefault="00F155BA" w:rsidP="006357BC">
      <w:pPr>
        <w:numPr>
          <w:ilvl w:val="0"/>
          <w:numId w:val="10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начало применения стандарта</w:t>
      </w:r>
    </w:p>
    <w:p w:rsidR="00F155BA" w:rsidRPr="009F2CF0" w:rsidRDefault="00F155BA" w:rsidP="006357BC">
      <w:pPr>
        <w:numPr>
          <w:ilvl w:val="0"/>
          <w:numId w:val="8"/>
        </w:numPr>
        <w:jc w:val="both"/>
        <w:rPr>
          <w:spacing w:val="-2"/>
          <w:sz w:val="21"/>
          <w:szCs w:val="21"/>
          <w:u w:val="single"/>
        </w:rPr>
      </w:pPr>
      <w:r w:rsidRPr="009F2CF0">
        <w:rPr>
          <w:spacing w:val="-2"/>
          <w:sz w:val="21"/>
          <w:szCs w:val="21"/>
          <w:u w:val="single"/>
        </w:rPr>
        <w:t>ФСБУ 26/2020 «Капитальные вложения» - сходства с положениями МСФО (IAS) 16:</w:t>
      </w:r>
    </w:p>
    <w:p w:rsidR="00932D39" w:rsidRPr="009F2CF0" w:rsidRDefault="00932D39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разграничение понятий «капитальные вложения» и «основные средства» в ФСБУ</w:t>
      </w:r>
    </w:p>
    <w:p w:rsidR="00CF23E0" w:rsidRPr="009F2CF0" w:rsidRDefault="00CF08E0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понятие</w:t>
      </w:r>
      <w:r w:rsidR="00E456A8" w:rsidRPr="009F2CF0">
        <w:rPr>
          <w:spacing w:val="-2"/>
          <w:sz w:val="21"/>
          <w:szCs w:val="21"/>
        </w:rPr>
        <w:t xml:space="preserve"> и критерии признания </w:t>
      </w:r>
      <w:r w:rsidRPr="009F2CF0">
        <w:rPr>
          <w:spacing w:val="-2"/>
          <w:sz w:val="21"/>
          <w:szCs w:val="21"/>
        </w:rPr>
        <w:t>капитальных вложений</w:t>
      </w:r>
    </w:p>
    <w:p w:rsidR="00F155BA" w:rsidRPr="009F2CF0" w:rsidRDefault="00CF23E0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единица учета капвложений</w:t>
      </w:r>
      <w:r w:rsidR="00CF08E0" w:rsidRPr="009F2CF0">
        <w:rPr>
          <w:spacing w:val="-2"/>
          <w:sz w:val="21"/>
          <w:szCs w:val="21"/>
        </w:rPr>
        <w:t xml:space="preserve"> </w:t>
      </w:r>
    </w:p>
    <w:p w:rsidR="00F155BA" w:rsidRPr="009F2CF0" w:rsidRDefault="009400BC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классификация</w:t>
      </w:r>
      <w:r w:rsidR="00E456A8" w:rsidRPr="009F2CF0">
        <w:rPr>
          <w:spacing w:val="-2"/>
          <w:sz w:val="21"/>
          <w:szCs w:val="21"/>
        </w:rPr>
        <w:t xml:space="preserve"> и состав</w:t>
      </w:r>
      <w:r w:rsidR="00CF08E0" w:rsidRPr="009F2CF0">
        <w:rPr>
          <w:spacing w:val="-2"/>
          <w:sz w:val="21"/>
          <w:szCs w:val="21"/>
        </w:rPr>
        <w:t xml:space="preserve"> </w:t>
      </w:r>
      <w:r w:rsidR="00F155BA" w:rsidRPr="009F2CF0">
        <w:rPr>
          <w:spacing w:val="-2"/>
          <w:sz w:val="21"/>
          <w:szCs w:val="21"/>
        </w:rPr>
        <w:t>капитальны</w:t>
      </w:r>
      <w:r w:rsidR="00E456A8" w:rsidRPr="009F2CF0">
        <w:rPr>
          <w:spacing w:val="-2"/>
          <w:sz w:val="21"/>
          <w:szCs w:val="21"/>
        </w:rPr>
        <w:t>х</w:t>
      </w:r>
      <w:r w:rsidR="00F155BA" w:rsidRPr="009F2CF0">
        <w:rPr>
          <w:spacing w:val="-2"/>
          <w:sz w:val="21"/>
          <w:szCs w:val="21"/>
        </w:rPr>
        <w:t xml:space="preserve"> вложени</w:t>
      </w:r>
      <w:r w:rsidR="00E456A8" w:rsidRPr="009F2CF0">
        <w:rPr>
          <w:spacing w:val="-2"/>
          <w:sz w:val="21"/>
          <w:szCs w:val="21"/>
        </w:rPr>
        <w:t>й</w:t>
      </w:r>
      <w:r w:rsidRPr="009F2CF0">
        <w:rPr>
          <w:spacing w:val="-2"/>
          <w:sz w:val="21"/>
          <w:szCs w:val="21"/>
        </w:rPr>
        <w:t>, включая имущество, приобретенное для использования в процессе создания объектов ОС, затраты на подготовку проектной документации, проведение пуско-наладочных работ и т.</w:t>
      </w:r>
      <w:r w:rsidR="00CF23E0" w:rsidRPr="009F2CF0">
        <w:rPr>
          <w:spacing w:val="-2"/>
          <w:sz w:val="21"/>
          <w:szCs w:val="21"/>
        </w:rPr>
        <w:t xml:space="preserve"> </w:t>
      </w:r>
      <w:r w:rsidRPr="009F2CF0">
        <w:rPr>
          <w:spacing w:val="-2"/>
          <w:sz w:val="21"/>
          <w:szCs w:val="21"/>
        </w:rPr>
        <w:t>д.</w:t>
      </w:r>
      <w:r w:rsidR="00CF08E0" w:rsidRPr="009F2CF0">
        <w:rPr>
          <w:spacing w:val="-2"/>
          <w:sz w:val="21"/>
          <w:szCs w:val="21"/>
        </w:rPr>
        <w:t xml:space="preserve"> </w:t>
      </w:r>
    </w:p>
    <w:p w:rsidR="00B325CC" w:rsidRPr="009F2CF0" w:rsidRDefault="00E456A8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состав затрат на капитальные вложения</w:t>
      </w:r>
      <w:r w:rsidR="00B325CC" w:rsidRPr="009F2CF0">
        <w:rPr>
          <w:spacing w:val="-2"/>
          <w:sz w:val="21"/>
          <w:szCs w:val="21"/>
        </w:rPr>
        <w:t xml:space="preserve"> </w:t>
      </w:r>
      <w:r w:rsidR="00CF23E0" w:rsidRPr="009F2CF0">
        <w:rPr>
          <w:spacing w:val="-2"/>
          <w:sz w:val="21"/>
          <w:szCs w:val="21"/>
        </w:rPr>
        <w:t>(</w:t>
      </w:r>
      <w:r w:rsidR="00B325CC" w:rsidRPr="009F2CF0">
        <w:rPr>
          <w:spacing w:val="-2"/>
          <w:sz w:val="21"/>
          <w:szCs w:val="21"/>
        </w:rPr>
        <w:t xml:space="preserve">учет скидок, </w:t>
      </w:r>
      <w:r w:rsidR="00CF23E0" w:rsidRPr="009F2CF0">
        <w:rPr>
          <w:spacing w:val="-2"/>
          <w:sz w:val="21"/>
          <w:szCs w:val="21"/>
        </w:rPr>
        <w:t xml:space="preserve">ликвидационных обязательств, </w:t>
      </w:r>
      <w:r w:rsidR="00B325CC" w:rsidRPr="009F2CF0">
        <w:rPr>
          <w:spacing w:val="-2"/>
          <w:sz w:val="21"/>
          <w:szCs w:val="21"/>
        </w:rPr>
        <w:t>дисконтировани</w:t>
      </w:r>
      <w:r w:rsidR="00CF23E0" w:rsidRPr="009F2CF0">
        <w:rPr>
          <w:spacing w:val="-2"/>
          <w:sz w:val="21"/>
          <w:szCs w:val="21"/>
        </w:rPr>
        <w:t xml:space="preserve">е </w:t>
      </w:r>
      <w:r w:rsidR="00B325CC" w:rsidRPr="009F2CF0">
        <w:rPr>
          <w:spacing w:val="-2"/>
          <w:sz w:val="21"/>
          <w:szCs w:val="21"/>
        </w:rPr>
        <w:t>при оплате с отсрочкой (рассрочкой) платежа,  применение справедливой стоимости при оплате неденежными средствами  и др.)</w:t>
      </w:r>
    </w:p>
    <w:p w:rsidR="00B325CC" w:rsidRPr="009F2CF0" w:rsidRDefault="00875327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проверка капитальных вложений на обесценение</w:t>
      </w:r>
    </w:p>
    <w:p w:rsidR="009400BC" w:rsidRPr="009F2CF0" w:rsidRDefault="009400BC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прекращение признания капитальных вложений</w:t>
      </w:r>
      <w:r w:rsidR="00875327" w:rsidRPr="009F2CF0">
        <w:rPr>
          <w:spacing w:val="-2"/>
          <w:sz w:val="21"/>
          <w:szCs w:val="21"/>
        </w:rPr>
        <w:t xml:space="preserve"> по их завершении</w:t>
      </w:r>
    </w:p>
    <w:p w:rsidR="00E921CC" w:rsidRPr="009F2CF0" w:rsidRDefault="00875327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р</w:t>
      </w:r>
      <w:r w:rsidR="00F155BA" w:rsidRPr="009F2CF0">
        <w:rPr>
          <w:spacing w:val="-2"/>
          <w:sz w:val="21"/>
          <w:szCs w:val="21"/>
        </w:rPr>
        <w:t>аскрытие информации</w:t>
      </w:r>
      <w:r w:rsidRPr="009F2CF0">
        <w:rPr>
          <w:spacing w:val="-2"/>
          <w:sz w:val="21"/>
          <w:szCs w:val="21"/>
        </w:rPr>
        <w:t xml:space="preserve"> в бухгалтерской отчетности</w:t>
      </w:r>
      <w:r w:rsidR="00F155BA" w:rsidRPr="009F2CF0">
        <w:rPr>
          <w:spacing w:val="-2"/>
          <w:sz w:val="21"/>
          <w:szCs w:val="21"/>
        </w:rPr>
        <w:t xml:space="preserve"> </w:t>
      </w:r>
    </w:p>
    <w:p w:rsidR="00673C21" w:rsidRPr="009F2CF0" w:rsidRDefault="00875327" w:rsidP="006357BC">
      <w:pPr>
        <w:numPr>
          <w:ilvl w:val="0"/>
          <w:numId w:val="21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н</w:t>
      </w:r>
      <w:r w:rsidR="00F155BA" w:rsidRPr="009F2CF0">
        <w:rPr>
          <w:spacing w:val="-2"/>
          <w:sz w:val="21"/>
          <w:szCs w:val="21"/>
        </w:rPr>
        <w:t>ачало применения стандарта, упрощенные способы.</w:t>
      </w:r>
    </w:p>
    <w:p w:rsidR="001F2F42" w:rsidRPr="009F2CF0" w:rsidRDefault="001F2F42" w:rsidP="006357BC">
      <w:pPr>
        <w:numPr>
          <w:ilvl w:val="0"/>
          <w:numId w:val="8"/>
        </w:numPr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>ФСБУ 6/2020 «Основные средства» - сравнительный анализ с ПБУ 6/01 и основными положениями МСФО (IAS) 16: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определение и классификация ОС, разграничение ОС с запасами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первоначальная оценка ОС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выбор модели учета ОС после первоначального признания; переоценка объектов ОС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изменения в порядке начисления амортизации: понятие ликвидационной стоимости, определение срока полезного использования и способа амортизации, пересмотр параметров амортизации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проверка ОС на обесценение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правила учета инвестиционной недвижимости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прекращение признания ОС, порядок учета материальных ценностей, остающихся от выбытия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перевод ОС в категорию долгосрочных активов для продажи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раскрытие информации в бухгалтерской отчетности</w:t>
      </w:r>
    </w:p>
    <w:p w:rsidR="001F2F42" w:rsidRPr="009F2CF0" w:rsidRDefault="001F2F42" w:rsidP="006357BC">
      <w:pPr>
        <w:numPr>
          <w:ilvl w:val="0"/>
          <w:numId w:val="20"/>
        </w:numPr>
        <w:jc w:val="both"/>
        <w:rPr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начало применения стандарта, упрощенные способы.</w:t>
      </w:r>
    </w:p>
    <w:p w:rsidR="00CF23E0" w:rsidRPr="009F2CF0" w:rsidRDefault="00CF23E0" w:rsidP="006357BC">
      <w:pPr>
        <w:jc w:val="both"/>
        <w:rPr>
          <w:b/>
          <w:bCs w:val="0"/>
          <w:spacing w:val="-2"/>
          <w:sz w:val="21"/>
          <w:szCs w:val="21"/>
        </w:rPr>
      </w:pPr>
    </w:p>
    <w:p w:rsidR="00CF23E0" w:rsidRPr="009F2CF0" w:rsidRDefault="00B63CD8" w:rsidP="006357BC">
      <w:pPr>
        <w:jc w:val="both"/>
        <w:rPr>
          <w:b/>
          <w:bCs w:val="0"/>
          <w:spacing w:val="-2"/>
          <w:sz w:val="21"/>
          <w:szCs w:val="21"/>
        </w:rPr>
      </w:pPr>
      <w:r w:rsidRPr="009F2CF0">
        <w:rPr>
          <w:b/>
          <w:bCs w:val="0"/>
          <w:spacing w:val="-2"/>
          <w:sz w:val="21"/>
          <w:szCs w:val="21"/>
        </w:rPr>
        <w:t>Тема 5. Вопросы, влекущие бухгалтерские и налоговые риски</w:t>
      </w:r>
    </w:p>
    <w:p w:rsidR="00B5294B" w:rsidRPr="009F2CF0" w:rsidRDefault="00314F32" w:rsidP="006357BC">
      <w:pPr>
        <w:numPr>
          <w:ilvl w:val="0"/>
          <w:numId w:val="22"/>
        </w:numPr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>Отдельные с</w:t>
      </w:r>
      <w:r w:rsidR="00B5294B" w:rsidRPr="009F2CF0">
        <w:rPr>
          <w:bCs w:val="0"/>
          <w:spacing w:val="-2"/>
          <w:sz w:val="21"/>
          <w:szCs w:val="21"/>
          <w:u w:val="single"/>
        </w:rPr>
        <w:t>ложные вопросы, связанные с применением вычетов по НДС</w:t>
      </w:r>
    </w:p>
    <w:p w:rsidR="00264E6F" w:rsidRPr="009F2CF0" w:rsidRDefault="00B63CD8" w:rsidP="006357BC">
      <w:pPr>
        <w:numPr>
          <w:ilvl w:val="0"/>
          <w:numId w:val="23"/>
        </w:numPr>
        <w:jc w:val="both"/>
        <w:rPr>
          <w:bCs w:val="0"/>
          <w:spacing w:val="-2"/>
          <w:sz w:val="21"/>
          <w:szCs w:val="21"/>
        </w:rPr>
      </w:pPr>
      <w:bookmarkStart w:id="2" w:name="_Hlk19613572"/>
      <w:r w:rsidRPr="009F2CF0">
        <w:rPr>
          <w:bCs w:val="0"/>
          <w:spacing w:val="-2"/>
          <w:sz w:val="21"/>
          <w:szCs w:val="21"/>
        </w:rPr>
        <w:t>о</w:t>
      </w:r>
      <w:r w:rsidR="00B5294B" w:rsidRPr="009F2CF0">
        <w:rPr>
          <w:bCs w:val="0"/>
          <w:spacing w:val="-2"/>
          <w:sz w:val="21"/>
          <w:szCs w:val="21"/>
        </w:rPr>
        <w:t>собенности расчета 3-х летнего периода для применения права на вычет, установленного п. 1.1 ст. 172 НК РФ, включая возможность переноса и частичного применения вычетов, период вычета, основания и документы</w:t>
      </w:r>
    </w:p>
    <w:p w:rsidR="00264E6F" w:rsidRPr="009F2CF0" w:rsidRDefault="00B63CD8" w:rsidP="006357BC">
      <w:pPr>
        <w:numPr>
          <w:ilvl w:val="0"/>
          <w:numId w:val="23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с</w:t>
      </w:r>
      <w:r w:rsidR="00B5294B" w:rsidRPr="009F2CF0">
        <w:rPr>
          <w:bCs w:val="0"/>
          <w:spacing w:val="-2"/>
          <w:sz w:val="21"/>
          <w:szCs w:val="21"/>
        </w:rPr>
        <w:t>писание имущества с баланса (недостачи, порчи, брак и т.д.)</w:t>
      </w:r>
    </w:p>
    <w:p w:rsidR="00264E6F" w:rsidRPr="009F2CF0" w:rsidRDefault="00B63CD8" w:rsidP="006357BC">
      <w:pPr>
        <w:numPr>
          <w:ilvl w:val="0"/>
          <w:numId w:val="23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lastRenderedPageBreak/>
        <w:t>в</w:t>
      </w:r>
      <w:r w:rsidR="00B5294B" w:rsidRPr="009F2CF0">
        <w:rPr>
          <w:bCs w:val="0"/>
          <w:spacing w:val="-2"/>
          <w:sz w:val="21"/>
          <w:szCs w:val="21"/>
        </w:rPr>
        <w:t>осстановление НДС: перечень оснований, особенности восстановления НДС</w:t>
      </w:r>
    </w:p>
    <w:p w:rsidR="000326CE" w:rsidRPr="009F2CF0" w:rsidRDefault="000326CE" w:rsidP="006357BC">
      <w:pPr>
        <w:numPr>
          <w:ilvl w:val="0"/>
          <w:numId w:val="23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и другие вопросы применения вычетов по НДС</w:t>
      </w:r>
    </w:p>
    <w:bookmarkEnd w:id="2"/>
    <w:p w:rsidR="00B970ED" w:rsidRPr="009F2CF0" w:rsidRDefault="00B970ED" w:rsidP="006357BC">
      <w:pPr>
        <w:numPr>
          <w:ilvl w:val="0"/>
          <w:numId w:val="22"/>
        </w:numPr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>Дебиторская и кредиторская задолженность: отражение в бухгалтерском и налоговом учете</w:t>
      </w:r>
    </w:p>
    <w:p w:rsidR="00B970ED" w:rsidRPr="009F2CF0" w:rsidRDefault="00B63CD8" w:rsidP="006357BC">
      <w:pPr>
        <w:numPr>
          <w:ilvl w:val="0"/>
          <w:numId w:val="24"/>
        </w:numPr>
        <w:contextualSpacing/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б</w:t>
      </w:r>
      <w:r w:rsidR="00B970ED" w:rsidRPr="009F2CF0">
        <w:rPr>
          <w:bCs w:val="0"/>
          <w:spacing w:val="-2"/>
          <w:sz w:val="21"/>
          <w:szCs w:val="21"/>
        </w:rPr>
        <w:t xml:space="preserve">ухгалтерский и налоговый учет </w:t>
      </w:r>
      <w:r w:rsidR="00B970ED" w:rsidRPr="009F2CF0">
        <w:rPr>
          <w:spacing w:val="-2"/>
          <w:sz w:val="21"/>
          <w:szCs w:val="21"/>
        </w:rPr>
        <w:t xml:space="preserve">долговых требований и обязательств по расчетным операциям за реализованные товары (работы, услуги) с учетом «ретро» скидок. </w:t>
      </w:r>
    </w:p>
    <w:p w:rsidR="00B970ED" w:rsidRPr="009F2CF0" w:rsidRDefault="00B63CD8" w:rsidP="006357BC">
      <w:pPr>
        <w:numPr>
          <w:ilvl w:val="0"/>
          <w:numId w:val="24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у</w:t>
      </w:r>
      <w:r w:rsidR="00B970ED" w:rsidRPr="009F2CF0">
        <w:rPr>
          <w:bCs w:val="0"/>
          <w:spacing w:val="-2"/>
          <w:sz w:val="21"/>
          <w:szCs w:val="21"/>
        </w:rPr>
        <w:t xml:space="preserve">чет погашения дебиторской и кредиторской задолженности путем взаимозачета, предоставления отступного, замены обязательства (новации), перевода </w:t>
      </w:r>
      <w:r w:rsidR="009060D9" w:rsidRPr="009F2CF0">
        <w:rPr>
          <w:bCs w:val="0"/>
          <w:spacing w:val="-2"/>
          <w:sz w:val="21"/>
          <w:szCs w:val="21"/>
        </w:rPr>
        <w:t>долга. Сложные ситуации в практике налогообложения</w:t>
      </w:r>
    </w:p>
    <w:p w:rsidR="00B970ED" w:rsidRPr="009F2CF0" w:rsidRDefault="00B63CD8" w:rsidP="006357BC">
      <w:pPr>
        <w:numPr>
          <w:ilvl w:val="0"/>
          <w:numId w:val="24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у</w:t>
      </w:r>
      <w:r w:rsidR="00B970ED" w:rsidRPr="009F2CF0">
        <w:rPr>
          <w:bCs w:val="0"/>
          <w:spacing w:val="-2"/>
          <w:sz w:val="21"/>
          <w:szCs w:val="21"/>
        </w:rPr>
        <w:t>чет и налогообложение продажи (покупки) дебиторской задолженности (договор цессии)</w:t>
      </w:r>
    </w:p>
    <w:p w:rsidR="00B970ED" w:rsidRPr="009F2CF0" w:rsidRDefault="00B63CD8" w:rsidP="006357BC">
      <w:pPr>
        <w:numPr>
          <w:ilvl w:val="0"/>
          <w:numId w:val="24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с</w:t>
      </w:r>
      <w:r w:rsidR="00B970ED" w:rsidRPr="009F2CF0">
        <w:rPr>
          <w:bCs w:val="0"/>
          <w:spacing w:val="-2"/>
          <w:sz w:val="21"/>
          <w:szCs w:val="21"/>
        </w:rPr>
        <w:t>рок исковой давности</w:t>
      </w:r>
      <w:r w:rsidRPr="009F2CF0">
        <w:rPr>
          <w:bCs w:val="0"/>
          <w:spacing w:val="-2"/>
          <w:sz w:val="21"/>
          <w:szCs w:val="21"/>
        </w:rPr>
        <w:t>;</w:t>
      </w:r>
      <w:r w:rsidR="00B970ED" w:rsidRPr="009F2CF0">
        <w:rPr>
          <w:bCs w:val="0"/>
          <w:spacing w:val="-2"/>
          <w:sz w:val="21"/>
          <w:szCs w:val="21"/>
        </w:rPr>
        <w:t xml:space="preserve"> </w:t>
      </w:r>
      <w:r w:rsidRPr="009F2CF0">
        <w:rPr>
          <w:bCs w:val="0"/>
          <w:spacing w:val="-2"/>
          <w:sz w:val="21"/>
          <w:szCs w:val="21"/>
        </w:rPr>
        <w:t>п</w:t>
      </w:r>
      <w:r w:rsidR="00B970ED" w:rsidRPr="009F2CF0">
        <w:rPr>
          <w:bCs w:val="0"/>
          <w:spacing w:val="-2"/>
          <w:sz w:val="21"/>
          <w:szCs w:val="21"/>
        </w:rPr>
        <w:t>рерывание и прекращение срока исковой давности</w:t>
      </w:r>
    </w:p>
    <w:p w:rsidR="00B970ED" w:rsidRPr="009F2CF0" w:rsidRDefault="00B63CD8" w:rsidP="006357BC">
      <w:pPr>
        <w:numPr>
          <w:ilvl w:val="0"/>
          <w:numId w:val="24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у</w:t>
      </w:r>
      <w:r w:rsidR="00B970ED" w:rsidRPr="009F2CF0">
        <w:rPr>
          <w:bCs w:val="0"/>
          <w:spacing w:val="-2"/>
          <w:sz w:val="21"/>
          <w:szCs w:val="21"/>
        </w:rPr>
        <w:t>чет и налогообложение операций по списанию просроченной дебиторской и кредиторской задолженности</w:t>
      </w:r>
      <w:r w:rsidR="00DE78B3" w:rsidRPr="009F2CF0">
        <w:rPr>
          <w:bCs w:val="0"/>
          <w:spacing w:val="-2"/>
          <w:sz w:val="21"/>
          <w:szCs w:val="21"/>
        </w:rPr>
        <w:t>, в том числе при списании задолженности в случаях отсутствия документов, подтверждающих ее формирование</w:t>
      </w:r>
      <w:r w:rsidR="00312A80" w:rsidRPr="009F2CF0">
        <w:rPr>
          <w:bCs w:val="0"/>
          <w:spacing w:val="-2"/>
          <w:sz w:val="21"/>
          <w:szCs w:val="21"/>
        </w:rPr>
        <w:t xml:space="preserve">. </w:t>
      </w:r>
      <w:r w:rsidR="00B970ED" w:rsidRPr="009F2CF0">
        <w:rPr>
          <w:bCs w:val="0"/>
          <w:spacing w:val="-2"/>
          <w:sz w:val="21"/>
          <w:szCs w:val="21"/>
        </w:rPr>
        <w:t>Арбитражная практика в отношении спорных вопросов</w:t>
      </w:r>
    </w:p>
    <w:p w:rsidR="001F2F42" w:rsidRPr="009F2CF0" w:rsidRDefault="001F2F42" w:rsidP="006357BC">
      <w:pPr>
        <w:numPr>
          <w:ilvl w:val="0"/>
          <w:numId w:val="22"/>
        </w:numPr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 xml:space="preserve">Налог на имущество юридических лиц </w:t>
      </w:r>
    </w:p>
    <w:p w:rsidR="001F2F42" w:rsidRPr="009F2CF0" w:rsidRDefault="00B63CD8" w:rsidP="006357BC">
      <w:pPr>
        <w:numPr>
          <w:ilvl w:val="0"/>
          <w:numId w:val="25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к</w:t>
      </w:r>
      <w:r w:rsidR="001F2F42" w:rsidRPr="009F2CF0">
        <w:rPr>
          <w:bCs w:val="0"/>
          <w:spacing w:val="-2"/>
          <w:sz w:val="21"/>
          <w:szCs w:val="21"/>
        </w:rPr>
        <w:t>ритерии признания недвижимого имущества в качестве объекта налогообложения, спорные вопросы (разъяснения Минфина РФ и ФНС РФ, судебная практика)</w:t>
      </w:r>
    </w:p>
    <w:p w:rsidR="001F2F42" w:rsidRPr="009F2CF0" w:rsidRDefault="00B63CD8" w:rsidP="006357BC">
      <w:pPr>
        <w:numPr>
          <w:ilvl w:val="0"/>
          <w:numId w:val="25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spacing w:val="-2"/>
          <w:sz w:val="21"/>
          <w:szCs w:val="21"/>
        </w:rPr>
        <w:t>в</w:t>
      </w:r>
      <w:r w:rsidR="001F2F42" w:rsidRPr="009F2CF0">
        <w:rPr>
          <w:spacing w:val="-2"/>
          <w:sz w:val="21"/>
          <w:szCs w:val="21"/>
        </w:rPr>
        <w:t>иды имущества, облагаемого по кадастровой стоимости</w:t>
      </w:r>
      <w:r w:rsidR="003C0647" w:rsidRPr="009F2CF0">
        <w:rPr>
          <w:spacing w:val="-2"/>
          <w:sz w:val="21"/>
          <w:szCs w:val="21"/>
        </w:rPr>
        <w:t xml:space="preserve"> с учетом внесенных в НК РФ уточнений, действующих с 2021 года</w:t>
      </w:r>
    </w:p>
    <w:p w:rsidR="001F2F42" w:rsidRPr="009F2CF0" w:rsidRDefault="00B63CD8" w:rsidP="006357BC">
      <w:pPr>
        <w:numPr>
          <w:ilvl w:val="0"/>
          <w:numId w:val="25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п</w:t>
      </w:r>
      <w:r w:rsidR="001F2F42" w:rsidRPr="009F2CF0">
        <w:rPr>
          <w:bCs w:val="0"/>
          <w:spacing w:val="-2"/>
          <w:sz w:val="21"/>
          <w:szCs w:val="21"/>
        </w:rPr>
        <w:t>орядок исчисления суммы налога и авансовых платежей</w:t>
      </w:r>
    </w:p>
    <w:p w:rsidR="001F2F42" w:rsidRPr="009F2CF0" w:rsidRDefault="00B63CD8" w:rsidP="006357BC">
      <w:pPr>
        <w:numPr>
          <w:ilvl w:val="0"/>
          <w:numId w:val="25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о</w:t>
      </w:r>
      <w:r w:rsidR="001F2F42" w:rsidRPr="009F2CF0">
        <w:rPr>
          <w:bCs w:val="0"/>
          <w:spacing w:val="-2"/>
          <w:sz w:val="21"/>
          <w:szCs w:val="21"/>
        </w:rPr>
        <w:t>собенности освобождения организаций, применяющих специальные режимы, от обязанности по уплате налога на имущество</w:t>
      </w:r>
    </w:p>
    <w:p w:rsidR="001F2F42" w:rsidRPr="009F2CF0" w:rsidRDefault="00C71B3D" w:rsidP="006357BC">
      <w:pPr>
        <w:numPr>
          <w:ilvl w:val="0"/>
          <w:numId w:val="25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о</w:t>
      </w:r>
      <w:r w:rsidR="001F2F42" w:rsidRPr="009F2CF0">
        <w:rPr>
          <w:bCs w:val="0"/>
          <w:spacing w:val="-2"/>
          <w:sz w:val="21"/>
          <w:szCs w:val="21"/>
        </w:rPr>
        <w:t>собенности определения налоговой базы по неотделимым улучшениям в арендованные объекты недвижимого имущества</w:t>
      </w:r>
    </w:p>
    <w:p w:rsidR="001F2F42" w:rsidRPr="009F2CF0" w:rsidRDefault="00C71B3D" w:rsidP="006357BC">
      <w:pPr>
        <w:numPr>
          <w:ilvl w:val="0"/>
          <w:numId w:val="25"/>
        </w:numPr>
        <w:jc w:val="both"/>
        <w:rPr>
          <w:bCs w:val="0"/>
          <w:spacing w:val="-2"/>
          <w:sz w:val="21"/>
          <w:szCs w:val="21"/>
        </w:rPr>
      </w:pPr>
      <w:r w:rsidRPr="009F2CF0">
        <w:rPr>
          <w:bCs w:val="0"/>
          <w:spacing w:val="-2"/>
          <w:sz w:val="21"/>
          <w:szCs w:val="21"/>
        </w:rPr>
        <w:t>о</w:t>
      </w:r>
      <w:r w:rsidR="001F2F42" w:rsidRPr="009F2CF0">
        <w:rPr>
          <w:bCs w:val="0"/>
          <w:spacing w:val="-2"/>
          <w:sz w:val="21"/>
          <w:szCs w:val="21"/>
        </w:rPr>
        <w:t>бновленная декларация по налогу на имущество и другие вопросы</w:t>
      </w:r>
    </w:p>
    <w:p w:rsidR="006D0699" w:rsidRPr="009F2CF0" w:rsidRDefault="006D0699" w:rsidP="006357BC">
      <w:pPr>
        <w:jc w:val="both"/>
        <w:rPr>
          <w:bCs w:val="0"/>
          <w:color w:val="000000"/>
          <w:spacing w:val="-2"/>
          <w:sz w:val="21"/>
          <w:szCs w:val="21"/>
        </w:rPr>
      </w:pPr>
    </w:p>
    <w:p w:rsidR="00B63CD8" w:rsidRPr="009F2CF0" w:rsidRDefault="00B63CD8" w:rsidP="006357BC">
      <w:pPr>
        <w:jc w:val="both"/>
        <w:rPr>
          <w:b/>
          <w:color w:val="000000"/>
          <w:spacing w:val="-2"/>
          <w:sz w:val="21"/>
          <w:szCs w:val="21"/>
        </w:rPr>
      </w:pPr>
      <w:r w:rsidRPr="009F2CF0">
        <w:rPr>
          <w:b/>
          <w:color w:val="000000"/>
          <w:spacing w:val="-2"/>
          <w:sz w:val="21"/>
          <w:szCs w:val="21"/>
        </w:rPr>
        <w:t xml:space="preserve">Тема </w:t>
      </w:r>
      <w:r w:rsidR="00C71B3D" w:rsidRPr="009F2CF0">
        <w:rPr>
          <w:b/>
          <w:color w:val="000000"/>
          <w:spacing w:val="-2"/>
          <w:sz w:val="21"/>
          <w:szCs w:val="21"/>
        </w:rPr>
        <w:t>6</w:t>
      </w:r>
      <w:r w:rsidRPr="009F2CF0">
        <w:rPr>
          <w:b/>
          <w:color w:val="000000"/>
          <w:spacing w:val="-2"/>
          <w:sz w:val="21"/>
          <w:szCs w:val="21"/>
        </w:rPr>
        <w:t>. Обзор ключевых изменений в НК РФ, вступающих в силу в 2021 г.:</w:t>
      </w:r>
    </w:p>
    <w:p w:rsidR="00561811" w:rsidRPr="009F2CF0" w:rsidRDefault="00561811" w:rsidP="006357BC">
      <w:pPr>
        <w:numPr>
          <w:ilvl w:val="0"/>
          <w:numId w:val="26"/>
        </w:numPr>
        <w:ind w:left="360"/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>Отдельные изменения, внесенные в НК РФ в части налогового администрирования:</w:t>
      </w:r>
    </w:p>
    <w:p w:rsidR="00561811" w:rsidRPr="009F2CF0" w:rsidRDefault="00561811" w:rsidP="006357BC">
      <w:pPr>
        <w:numPr>
          <w:ilvl w:val="0"/>
          <w:numId w:val="27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начисление процентов на сумму излишне уплаченного налога, которая не возвращена налоговыми органами в установленный срок</w:t>
      </w:r>
    </w:p>
    <w:p w:rsidR="00561811" w:rsidRPr="009F2CF0" w:rsidRDefault="00561811" w:rsidP="006357BC">
      <w:pPr>
        <w:numPr>
          <w:ilvl w:val="0"/>
          <w:numId w:val="27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изменение порядка зачета сумм излишне уплаченных или взысканных налогов и сборов</w:t>
      </w:r>
    </w:p>
    <w:p w:rsidR="00D42D6F" w:rsidRPr="009F2CF0" w:rsidRDefault="00561811" w:rsidP="006357BC">
      <w:pPr>
        <w:numPr>
          <w:ilvl w:val="0"/>
          <w:numId w:val="27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 xml:space="preserve">введение права налогового органа </w:t>
      </w:r>
      <w:r w:rsidR="00B605F0" w:rsidRPr="009F2CF0">
        <w:rPr>
          <w:bCs w:val="0"/>
          <w:color w:val="000000"/>
          <w:spacing w:val="-2"/>
          <w:sz w:val="21"/>
          <w:szCs w:val="21"/>
        </w:rPr>
        <w:t xml:space="preserve">отказать в приеме </w:t>
      </w:r>
      <w:r w:rsidRPr="009F2CF0">
        <w:rPr>
          <w:bCs w:val="0"/>
          <w:color w:val="000000"/>
          <w:spacing w:val="-2"/>
          <w:sz w:val="21"/>
          <w:szCs w:val="21"/>
        </w:rPr>
        <w:t>налоговой декларации (расчета)</w:t>
      </w:r>
      <w:r w:rsidR="00B605F0" w:rsidRPr="009F2CF0">
        <w:rPr>
          <w:bCs w:val="0"/>
          <w:color w:val="000000"/>
          <w:spacing w:val="-2"/>
          <w:sz w:val="21"/>
          <w:szCs w:val="21"/>
        </w:rPr>
        <w:t xml:space="preserve">, </w:t>
      </w:r>
      <w:r w:rsidR="00D42D6F" w:rsidRPr="009F2CF0">
        <w:rPr>
          <w:bCs w:val="0"/>
          <w:color w:val="000000"/>
          <w:spacing w:val="-2"/>
          <w:sz w:val="21"/>
          <w:szCs w:val="21"/>
        </w:rPr>
        <w:t>определение перечня оснований, по которым декларации и расчеты будут считаться непредставленными</w:t>
      </w:r>
    </w:p>
    <w:p w:rsidR="00D42D6F" w:rsidRPr="009F2CF0" w:rsidRDefault="00D42D6F" w:rsidP="00A87517">
      <w:pPr>
        <w:numPr>
          <w:ilvl w:val="0"/>
          <w:numId w:val="26"/>
        </w:numPr>
        <w:ind w:left="360"/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>Налог на прибыль:</w:t>
      </w:r>
    </w:p>
    <w:p w:rsidR="00D42D6F" w:rsidRPr="009F2CF0" w:rsidRDefault="00D42D6F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уточнение правил списания в расходы стоимости нереализованной печатной продукции для издательств и средств массовой информации</w:t>
      </w:r>
    </w:p>
    <w:p w:rsidR="00D42D6F" w:rsidRPr="009F2CF0" w:rsidRDefault="00D42D6F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 xml:space="preserve">исключение из перечня доходов </w:t>
      </w:r>
      <w:r w:rsidR="007E2E43" w:rsidRPr="009F2CF0">
        <w:rPr>
          <w:bCs w:val="0"/>
          <w:color w:val="000000"/>
          <w:spacing w:val="-2"/>
          <w:sz w:val="21"/>
          <w:szCs w:val="21"/>
        </w:rPr>
        <w:t xml:space="preserve">при выходе акционера (участника) из организации суммы денежного </w:t>
      </w:r>
      <w:r w:rsidRPr="009F2CF0">
        <w:rPr>
          <w:bCs w:val="0"/>
          <w:color w:val="000000"/>
          <w:spacing w:val="-2"/>
          <w:sz w:val="21"/>
          <w:szCs w:val="21"/>
        </w:rPr>
        <w:t>вклада в имущество дочерней компании</w:t>
      </w:r>
    </w:p>
    <w:p w:rsidR="00D42D6F" w:rsidRPr="009F2CF0" w:rsidRDefault="007E2E43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 xml:space="preserve">введение льготной ставки налога на прибыль в размере 3-х % для IT-компаний </w:t>
      </w:r>
    </w:p>
    <w:p w:rsidR="007E2E43" w:rsidRPr="009F2CF0" w:rsidRDefault="007E2E43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введение порядка формирования остаточной стоимости нематериальных активов</w:t>
      </w:r>
    </w:p>
    <w:p w:rsidR="007E2E43" w:rsidRPr="009F2CF0" w:rsidRDefault="007E2E43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уточнение порядка формирования резерва предстоящих расходов на выплату ежегодных вознаграждений за выслугу лет и по итогам работы за год</w:t>
      </w:r>
    </w:p>
    <w:p w:rsidR="002831F9" w:rsidRPr="009F2CF0" w:rsidRDefault="002831F9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 xml:space="preserve">изменение правил учета безвозмездно полученного имущества и </w:t>
      </w:r>
      <w:r w:rsidRPr="009F2CF0">
        <w:rPr>
          <w:bCs w:val="0"/>
          <w:spacing w:val="-2"/>
          <w:sz w:val="21"/>
          <w:szCs w:val="21"/>
        </w:rPr>
        <w:t>другие изменения</w:t>
      </w:r>
    </w:p>
    <w:p w:rsidR="002831F9" w:rsidRPr="009F2CF0" w:rsidRDefault="002831F9" w:rsidP="00A87517">
      <w:pPr>
        <w:numPr>
          <w:ilvl w:val="0"/>
          <w:numId w:val="26"/>
        </w:numPr>
        <w:ind w:left="360"/>
        <w:jc w:val="both"/>
        <w:rPr>
          <w:bCs w:val="0"/>
          <w:spacing w:val="-2"/>
          <w:sz w:val="21"/>
          <w:szCs w:val="21"/>
          <w:u w:val="single"/>
        </w:rPr>
      </w:pPr>
      <w:r w:rsidRPr="009F2CF0">
        <w:rPr>
          <w:bCs w:val="0"/>
          <w:spacing w:val="-2"/>
          <w:sz w:val="21"/>
          <w:szCs w:val="21"/>
          <w:u w:val="single"/>
        </w:rPr>
        <w:t>Налог на добавленную стоимость:</w:t>
      </w:r>
    </w:p>
    <w:p w:rsidR="00374BC6" w:rsidRPr="009F2CF0" w:rsidRDefault="00374BC6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освобождение от НДС операций по реализации товаров (работ, услуг) и (или) имущественных прав компаниями-банкротами</w:t>
      </w:r>
    </w:p>
    <w:p w:rsidR="00B1269F" w:rsidRPr="009F2CF0" w:rsidRDefault="00B1269F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освобождение от НДС услуг операторов электронных платформ</w:t>
      </w:r>
    </w:p>
    <w:p w:rsidR="00B1269F" w:rsidRPr="009F2CF0" w:rsidRDefault="00374BC6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 xml:space="preserve">уточнение оснований для </w:t>
      </w:r>
      <w:r w:rsidR="00B1269F" w:rsidRPr="009F2CF0">
        <w:rPr>
          <w:bCs w:val="0"/>
          <w:color w:val="000000"/>
          <w:spacing w:val="-2"/>
          <w:sz w:val="21"/>
          <w:szCs w:val="21"/>
        </w:rPr>
        <w:t xml:space="preserve">освобождения от НДС операций по реализации программ ЭВМ и баз данных и </w:t>
      </w:r>
      <w:r w:rsidR="00B1269F" w:rsidRPr="009F2CF0">
        <w:rPr>
          <w:bCs w:val="0"/>
          <w:spacing w:val="-2"/>
          <w:sz w:val="21"/>
          <w:szCs w:val="21"/>
        </w:rPr>
        <w:t>другие изменения</w:t>
      </w:r>
    </w:p>
    <w:p w:rsidR="00B1269F" w:rsidRPr="009F2CF0" w:rsidRDefault="00B1269F" w:rsidP="006357BC">
      <w:pPr>
        <w:numPr>
          <w:ilvl w:val="0"/>
          <w:numId w:val="22"/>
        </w:numPr>
        <w:jc w:val="both"/>
        <w:rPr>
          <w:bCs w:val="0"/>
          <w:color w:val="000000"/>
          <w:spacing w:val="-2"/>
          <w:sz w:val="21"/>
          <w:szCs w:val="21"/>
          <w:u w:val="single"/>
        </w:rPr>
      </w:pPr>
      <w:r w:rsidRPr="009F2CF0">
        <w:rPr>
          <w:bCs w:val="0"/>
          <w:color w:val="000000"/>
          <w:spacing w:val="-2"/>
          <w:sz w:val="21"/>
          <w:szCs w:val="21"/>
          <w:u w:val="single"/>
        </w:rPr>
        <w:t>Транспортный налог:</w:t>
      </w:r>
    </w:p>
    <w:p w:rsidR="00B1269F" w:rsidRPr="009F2CF0" w:rsidRDefault="00B1269F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 xml:space="preserve">введение с 2021 г. нового порядка налогового администрирования, отмена обязанности сдавать </w:t>
      </w:r>
      <w:r w:rsidR="00A87517" w:rsidRPr="009F2CF0">
        <w:rPr>
          <w:bCs w:val="0"/>
          <w:color w:val="000000"/>
          <w:spacing w:val="-2"/>
          <w:sz w:val="21"/>
          <w:szCs w:val="21"/>
        </w:rPr>
        <w:t>в </w:t>
      </w:r>
      <w:r w:rsidRPr="009F2CF0">
        <w:rPr>
          <w:bCs w:val="0"/>
          <w:color w:val="000000"/>
          <w:spacing w:val="-2"/>
          <w:sz w:val="21"/>
          <w:szCs w:val="21"/>
        </w:rPr>
        <w:t>налоговые органы декларацию</w:t>
      </w:r>
    </w:p>
    <w:p w:rsidR="000A30AE" w:rsidRPr="009F2CF0" w:rsidRDefault="000A30AE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введение единого</w:t>
      </w:r>
      <w:r w:rsidR="00B1269F" w:rsidRPr="009F2CF0">
        <w:rPr>
          <w:bCs w:val="0"/>
          <w:color w:val="000000"/>
          <w:spacing w:val="-2"/>
          <w:sz w:val="21"/>
          <w:szCs w:val="21"/>
        </w:rPr>
        <w:t xml:space="preserve"> срок</w:t>
      </w:r>
      <w:r w:rsidRPr="009F2CF0">
        <w:rPr>
          <w:bCs w:val="0"/>
          <w:color w:val="000000"/>
          <w:spacing w:val="-2"/>
          <w:sz w:val="21"/>
          <w:szCs w:val="21"/>
        </w:rPr>
        <w:t>а</w:t>
      </w:r>
      <w:r w:rsidR="00B1269F" w:rsidRPr="009F2CF0">
        <w:rPr>
          <w:bCs w:val="0"/>
          <w:color w:val="000000"/>
          <w:spacing w:val="-2"/>
          <w:sz w:val="21"/>
          <w:szCs w:val="21"/>
        </w:rPr>
        <w:t xml:space="preserve"> </w:t>
      </w:r>
      <w:r w:rsidRPr="009F2CF0">
        <w:rPr>
          <w:bCs w:val="0"/>
          <w:color w:val="000000"/>
          <w:spacing w:val="-2"/>
          <w:sz w:val="21"/>
          <w:szCs w:val="21"/>
        </w:rPr>
        <w:t xml:space="preserve">уплаты транспортного налога и авансовых платежей по нему </w:t>
      </w:r>
    </w:p>
    <w:p w:rsidR="002831F9" w:rsidRPr="009F2CF0" w:rsidRDefault="00B1269F" w:rsidP="006357BC">
      <w:pPr>
        <w:numPr>
          <w:ilvl w:val="0"/>
          <w:numId w:val="28"/>
        </w:numPr>
        <w:jc w:val="both"/>
        <w:rPr>
          <w:bCs w:val="0"/>
          <w:color w:val="000000"/>
          <w:spacing w:val="-2"/>
          <w:sz w:val="21"/>
          <w:szCs w:val="21"/>
        </w:rPr>
      </w:pPr>
      <w:r w:rsidRPr="009F2CF0">
        <w:rPr>
          <w:bCs w:val="0"/>
          <w:color w:val="000000"/>
          <w:spacing w:val="-2"/>
          <w:sz w:val="21"/>
          <w:szCs w:val="21"/>
        </w:rPr>
        <w:t>новый порядок применения налоговых льгот и другие вопросы</w:t>
      </w:r>
      <w:r w:rsidR="00374BC6" w:rsidRPr="009F2CF0">
        <w:rPr>
          <w:bCs w:val="0"/>
          <w:color w:val="000000"/>
          <w:spacing w:val="-2"/>
          <w:sz w:val="21"/>
          <w:szCs w:val="21"/>
        </w:rPr>
        <w:t xml:space="preserve"> </w:t>
      </w:r>
    </w:p>
    <w:sectPr w:rsidR="002831F9" w:rsidRPr="009F2CF0" w:rsidSect="0012262C">
      <w:footerReference w:type="even" r:id="rId9"/>
      <w:footerReference w:type="default" r:id="rId10"/>
      <w:pgSz w:w="11906" w:h="16838" w:code="9"/>
      <w:pgMar w:top="709" w:right="851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69" w:rsidRDefault="00434A69">
      <w:r>
        <w:separator/>
      </w:r>
    </w:p>
  </w:endnote>
  <w:endnote w:type="continuationSeparator" w:id="0">
    <w:p w:rsidR="00434A69" w:rsidRDefault="0043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8" w:rsidRDefault="00941E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E98" w:rsidRDefault="00941E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8" w:rsidRPr="00817AD3" w:rsidRDefault="000C2C20">
    <w:pPr>
      <w:pStyle w:val="a3"/>
      <w:ind w:right="360"/>
      <w:jc w:val="center"/>
      <w:rPr>
        <w:b/>
        <w:i/>
        <w:sz w:val="12"/>
      </w:rPr>
    </w:pPr>
    <w:r w:rsidRPr="00817AD3">
      <w:rPr>
        <w:b/>
        <w:i/>
        <w:noProof/>
        <w:sz w:val="12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650990" cy="290830"/>
              <wp:effectExtent l="9525" t="11430" r="0" b="254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290830"/>
                        <a:chOff x="1418" y="873"/>
                        <a:chExt cx="9720" cy="458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E98" w:rsidRPr="00794B28" w:rsidRDefault="00941E98" w:rsidP="00746A63">
                            <w:pPr>
                              <w:tabs>
                                <w:tab w:val="left" w:pos="8647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0;margin-top:3.15pt;width:523.7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/biwMAAJ0JAAAOAAAAZHJzL2Uyb0RvYy54bWzMVttunDAQfa/Uf7B4J1yWZReUTZXsJaqU&#10;tpGafoAXDFgFm9reQFr13zu2gWSTRo1SqSoPMGB7mDlzztin7/qmRrdESMrZyglOfAcRlvGcsnLl&#10;fLnZuUsHSYVZjmvOyMq5I9J5d/b2zWnXpiTkFa9zIhA4YTLt2pVTKdWmniezijRYnvCWMBgsuGiw&#10;gldRernAHXhvai/0/djruMhbwTMiJXzd2EHnzPgvCpKpT0UhiUL1yoHYlLkLc9/ru3d2itNS4Lai&#10;2RAGfkUUDaYMfjq52mCF0UHQJ64amgkueaFOMt54vChoRkwOkE3gP8rmUvBDa3Ip065sJ5gA2kc4&#10;vdpt9vH2WiCaQ+0cxHADJTJ/RXMNTdeWKcy4FO3n9lrY/MC84tlXCcPe43H9XtrJaN994Dm4wwfF&#10;DTR9IRrtApJGvanA3VQB0iuUwcc4nvtJAoXKYCxM/OVsKFFWQR31siAKgFIwulzMbPWyajusThbh&#10;sDSaL/Wgh1P7VxPpEJlOC8gm7/GUf4fn5wq3xJRJarQGPMMRzyvKCIotnGbCmlkss54NWCLG1xVm&#10;JTGubu5awC0wCehQwaddol8kFOKP2AZROD8GaQQ4iWcAn0bXADsBhNNWSHVJeIO0sXJqiNqUDd9e&#10;SWWxHKfoKjK+o3UN33FaM9RBteCamxWS1zTXo3pQinK/rgW6xVqB5hoqczQNmM5y460iON8OtsK0&#10;tjYEWjPtDxKBeAbLSuxH4ifb5XYZuVEYb93I32zc8906cuNdsJhvZpv1ehP81KEFUVrRPCdMRzfK&#10;PYheVv6h8VihToKfcPCOvRvyQbDj0wQNNLQVtBzc8/zuWmhsB0b+I2rORmreaFpc8B4tHtBTSx2p&#10;Hj5rEpoaWsVPLD0Xgne6TiCcI5raLjEm+QKaDlpOFsaNqa7pA/dKnsV/IKqAHv9ioupsHlTsP+XU&#10;kTKOBLQz11MBPUs+C6nZiX4kQRj5F2Hi7uLlwo120dxNFv7S9YPkIon9KIk2u2OZmNZlN2dg92tl&#10;ortDMv+L5tBQBYeEmjbQ9acOgtPnOsWkch3+qL/x+Tsdqn7fgwo1b60kkeDQAmEvgZMNGBUX3x3U&#10;wSlh5chvByyIg+r3DNivjxSjIUZjPxqYZbB05SgHWXOt7NHj0ApaVuDZ6ovxc9gkC2ra7H0UD/uC&#10;2cDgDGDSGM4r+pDx8N3Mvz9Vnf0CAAD//wMAUEsDBBQABgAIAAAAIQAh675S3QAAAAYBAAAPAAAA&#10;ZHJzL2Rvd25yZXYueG1sTI9PS8NAFMTvgt9heYI3u0n/KTEvpRT1VARbQby9Jq9JaPZtyG6T9Nu7&#10;PdnjMMPMb9LVaBrVc+dqKwjxJALFktuilhLhe//+9ALKeZKCGiuMcGEHq+z+LqWksIN8cb/zpQol&#10;4hJCqLxvE61dXrEhN7EtS/COtjPkg+xKXXQ0hHLT6GkULbWhWsJCRS1vKs5Pu7NB+BhoWM/it357&#10;Om4uv/vF5882ZsTHh3H9Csrz6P/DcMUP6JAFpoM9S+FUgxCOeITlDNTVjObPc1AHhMU0Bp2l+hY/&#10;+wMAAP//AwBQSwECLQAUAAYACAAAACEAtoM4kv4AAADhAQAAEwAAAAAAAAAAAAAAAAAAAAAAW0Nv&#10;bnRlbnRfVHlwZXNdLnhtbFBLAQItABQABgAIAAAAIQA4/SH/1gAAAJQBAAALAAAAAAAAAAAAAAAA&#10;AC8BAABfcmVscy8ucmVsc1BLAQItABQABgAIAAAAIQA/8//biwMAAJ0JAAAOAAAAAAAAAAAAAAAA&#10;AC4CAABkcnMvZTJvRG9jLnhtbFBLAQItABQABgAIAAAAIQAh675S3QAAAAYBAAAPAAAAAAAAAAAA&#10;AAAAAOUFAABkcnMvZG93bnJldi54bWxQSwUGAAAAAAQABADzAAAA7w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941E98" w:rsidRPr="00794B28" w:rsidRDefault="00941E98" w:rsidP="00746A63">
                      <w:pPr>
                        <w:tabs>
                          <w:tab w:val="left" w:pos="8647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69" w:rsidRDefault="00434A69">
      <w:r>
        <w:separator/>
      </w:r>
    </w:p>
  </w:footnote>
  <w:footnote w:type="continuationSeparator" w:id="0">
    <w:p w:rsidR="00434A69" w:rsidRDefault="0043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25"/>
    <w:multiLevelType w:val="hybridMultilevel"/>
    <w:tmpl w:val="BD6C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DF3"/>
    <w:multiLevelType w:val="hybridMultilevel"/>
    <w:tmpl w:val="B22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9F0"/>
    <w:multiLevelType w:val="hybridMultilevel"/>
    <w:tmpl w:val="4D4CE6D4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B67"/>
    <w:multiLevelType w:val="hybridMultilevel"/>
    <w:tmpl w:val="4E82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78F2"/>
    <w:multiLevelType w:val="hybridMultilevel"/>
    <w:tmpl w:val="50C27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56E24"/>
    <w:multiLevelType w:val="hybridMultilevel"/>
    <w:tmpl w:val="4AF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61EE8"/>
    <w:multiLevelType w:val="hybridMultilevel"/>
    <w:tmpl w:val="2FD8EF22"/>
    <w:lvl w:ilvl="0" w:tplc="CAC0D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7871"/>
    <w:multiLevelType w:val="hybridMultilevel"/>
    <w:tmpl w:val="99CE22A8"/>
    <w:lvl w:ilvl="0" w:tplc="EF5E7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E22C4"/>
    <w:multiLevelType w:val="hybridMultilevel"/>
    <w:tmpl w:val="E9D8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A2A0E"/>
    <w:multiLevelType w:val="hybridMultilevel"/>
    <w:tmpl w:val="2B1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E4E4F"/>
    <w:multiLevelType w:val="hybridMultilevel"/>
    <w:tmpl w:val="F2EC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F27D3"/>
    <w:multiLevelType w:val="hybridMultilevel"/>
    <w:tmpl w:val="D7FA351A"/>
    <w:lvl w:ilvl="0" w:tplc="151882A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B68C0"/>
    <w:multiLevelType w:val="hybridMultilevel"/>
    <w:tmpl w:val="B89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B777C"/>
    <w:multiLevelType w:val="hybridMultilevel"/>
    <w:tmpl w:val="5F92C8EA"/>
    <w:lvl w:ilvl="0" w:tplc="977A9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A091F"/>
    <w:multiLevelType w:val="hybridMultilevel"/>
    <w:tmpl w:val="3916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E7D"/>
    <w:multiLevelType w:val="hybridMultilevel"/>
    <w:tmpl w:val="B0D8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C698E"/>
    <w:multiLevelType w:val="hybridMultilevel"/>
    <w:tmpl w:val="893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F744B"/>
    <w:multiLevelType w:val="hybridMultilevel"/>
    <w:tmpl w:val="685AA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E1153"/>
    <w:multiLevelType w:val="hybridMultilevel"/>
    <w:tmpl w:val="C02610A4"/>
    <w:lvl w:ilvl="0" w:tplc="CE38BA1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2105"/>
    <w:multiLevelType w:val="hybridMultilevel"/>
    <w:tmpl w:val="F340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B6102"/>
    <w:multiLevelType w:val="hybridMultilevel"/>
    <w:tmpl w:val="88E4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F2F3C"/>
    <w:multiLevelType w:val="hybridMultilevel"/>
    <w:tmpl w:val="A47C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E2D"/>
    <w:multiLevelType w:val="hybridMultilevel"/>
    <w:tmpl w:val="B5AE8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0492A"/>
    <w:multiLevelType w:val="hybridMultilevel"/>
    <w:tmpl w:val="37E82928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36ABB"/>
    <w:multiLevelType w:val="hybridMultilevel"/>
    <w:tmpl w:val="E8A0E508"/>
    <w:lvl w:ilvl="0" w:tplc="F274E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C467E"/>
    <w:multiLevelType w:val="hybridMultilevel"/>
    <w:tmpl w:val="3C0886F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1C98"/>
    <w:multiLevelType w:val="hybridMultilevel"/>
    <w:tmpl w:val="76C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92002"/>
    <w:multiLevelType w:val="hybridMultilevel"/>
    <w:tmpl w:val="59CEB038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C7EF0"/>
    <w:multiLevelType w:val="hybridMultilevel"/>
    <w:tmpl w:val="48C89D44"/>
    <w:lvl w:ilvl="0" w:tplc="3A3ED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74D69"/>
    <w:multiLevelType w:val="hybridMultilevel"/>
    <w:tmpl w:val="11FE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A4F1E"/>
    <w:multiLevelType w:val="hybridMultilevel"/>
    <w:tmpl w:val="1518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D1E82"/>
    <w:multiLevelType w:val="hybridMultilevel"/>
    <w:tmpl w:val="9E443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5"/>
  </w:num>
  <w:num w:numId="5">
    <w:abstractNumId w:val="7"/>
  </w:num>
  <w:num w:numId="6">
    <w:abstractNumId w:val="20"/>
  </w:num>
  <w:num w:numId="7">
    <w:abstractNumId w:val="21"/>
  </w:num>
  <w:num w:numId="8">
    <w:abstractNumId w:val="31"/>
  </w:num>
  <w:num w:numId="9">
    <w:abstractNumId w:val="14"/>
  </w:num>
  <w:num w:numId="10">
    <w:abstractNumId w:val="9"/>
  </w:num>
  <w:num w:numId="11">
    <w:abstractNumId w:val="18"/>
  </w:num>
  <w:num w:numId="12">
    <w:abstractNumId w:val="27"/>
  </w:num>
  <w:num w:numId="13">
    <w:abstractNumId w:val="23"/>
  </w:num>
  <w:num w:numId="14">
    <w:abstractNumId w:val="2"/>
  </w:num>
  <w:num w:numId="15">
    <w:abstractNumId w:val="12"/>
  </w:num>
  <w:num w:numId="16">
    <w:abstractNumId w:val="3"/>
  </w:num>
  <w:num w:numId="17">
    <w:abstractNumId w:val="17"/>
  </w:num>
  <w:num w:numId="18">
    <w:abstractNumId w:val="15"/>
  </w:num>
  <w:num w:numId="19">
    <w:abstractNumId w:val="28"/>
  </w:num>
  <w:num w:numId="20">
    <w:abstractNumId w:val="16"/>
  </w:num>
  <w:num w:numId="21">
    <w:abstractNumId w:val="0"/>
  </w:num>
  <w:num w:numId="22">
    <w:abstractNumId w:val="13"/>
  </w:num>
  <w:num w:numId="23">
    <w:abstractNumId w:val="26"/>
  </w:num>
  <w:num w:numId="24">
    <w:abstractNumId w:val="10"/>
  </w:num>
  <w:num w:numId="25">
    <w:abstractNumId w:val="29"/>
  </w:num>
  <w:num w:numId="26">
    <w:abstractNumId w:val="6"/>
  </w:num>
  <w:num w:numId="27">
    <w:abstractNumId w:val="19"/>
  </w:num>
  <w:num w:numId="28">
    <w:abstractNumId w:val="30"/>
  </w:num>
  <w:num w:numId="29">
    <w:abstractNumId w:val="4"/>
  </w:num>
  <w:num w:numId="30">
    <w:abstractNumId w:val="1"/>
  </w:num>
  <w:num w:numId="31">
    <w:abstractNumId w:val="11"/>
  </w:num>
  <w:num w:numId="3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1F93"/>
    <w:rsid w:val="00016582"/>
    <w:rsid w:val="0002022B"/>
    <w:rsid w:val="00027307"/>
    <w:rsid w:val="000326CE"/>
    <w:rsid w:val="00043418"/>
    <w:rsid w:val="0004539A"/>
    <w:rsid w:val="00055DB5"/>
    <w:rsid w:val="0006237C"/>
    <w:rsid w:val="00064F02"/>
    <w:rsid w:val="000708A2"/>
    <w:rsid w:val="00073E23"/>
    <w:rsid w:val="00083208"/>
    <w:rsid w:val="00093DFA"/>
    <w:rsid w:val="000A1465"/>
    <w:rsid w:val="000A30AE"/>
    <w:rsid w:val="000A61D0"/>
    <w:rsid w:val="000A66C4"/>
    <w:rsid w:val="000B19D6"/>
    <w:rsid w:val="000B4599"/>
    <w:rsid w:val="000B6210"/>
    <w:rsid w:val="000C02D2"/>
    <w:rsid w:val="000C1D07"/>
    <w:rsid w:val="000C2C20"/>
    <w:rsid w:val="000D2232"/>
    <w:rsid w:val="000D5F19"/>
    <w:rsid w:val="000E388D"/>
    <w:rsid w:val="000E7C98"/>
    <w:rsid w:val="00100DC5"/>
    <w:rsid w:val="0012165F"/>
    <w:rsid w:val="001216F2"/>
    <w:rsid w:val="0012262C"/>
    <w:rsid w:val="001308CF"/>
    <w:rsid w:val="00130C54"/>
    <w:rsid w:val="00135EF0"/>
    <w:rsid w:val="00142639"/>
    <w:rsid w:val="00162B3B"/>
    <w:rsid w:val="00165CDE"/>
    <w:rsid w:val="00171E35"/>
    <w:rsid w:val="001772F2"/>
    <w:rsid w:val="001773F2"/>
    <w:rsid w:val="001B7155"/>
    <w:rsid w:val="001B75B9"/>
    <w:rsid w:val="001C05DE"/>
    <w:rsid w:val="001C3511"/>
    <w:rsid w:val="001D145B"/>
    <w:rsid w:val="001E16AC"/>
    <w:rsid w:val="001F036A"/>
    <w:rsid w:val="001F2F42"/>
    <w:rsid w:val="00200053"/>
    <w:rsid w:val="00203E69"/>
    <w:rsid w:val="00211D38"/>
    <w:rsid w:val="00215CFE"/>
    <w:rsid w:val="002275A9"/>
    <w:rsid w:val="00230556"/>
    <w:rsid w:val="00233354"/>
    <w:rsid w:val="00242AA2"/>
    <w:rsid w:val="002433AA"/>
    <w:rsid w:val="00244464"/>
    <w:rsid w:val="002479EE"/>
    <w:rsid w:val="0025556B"/>
    <w:rsid w:val="00264E6F"/>
    <w:rsid w:val="0027150C"/>
    <w:rsid w:val="002831F9"/>
    <w:rsid w:val="002846DC"/>
    <w:rsid w:val="002A0064"/>
    <w:rsid w:val="002A3396"/>
    <w:rsid w:val="002A40AA"/>
    <w:rsid w:val="002C3C85"/>
    <w:rsid w:val="002C76E3"/>
    <w:rsid w:val="002D4183"/>
    <w:rsid w:val="002D451B"/>
    <w:rsid w:val="002D6E61"/>
    <w:rsid w:val="002D7613"/>
    <w:rsid w:val="002F6FC8"/>
    <w:rsid w:val="00304425"/>
    <w:rsid w:val="00312A80"/>
    <w:rsid w:val="00314F32"/>
    <w:rsid w:val="00315C85"/>
    <w:rsid w:val="00317DE6"/>
    <w:rsid w:val="00320677"/>
    <w:rsid w:val="003419AD"/>
    <w:rsid w:val="003437B4"/>
    <w:rsid w:val="00343803"/>
    <w:rsid w:val="003540F7"/>
    <w:rsid w:val="0036774A"/>
    <w:rsid w:val="00371521"/>
    <w:rsid w:val="00374BC6"/>
    <w:rsid w:val="00374BE5"/>
    <w:rsid w:val="00393005"/>
    <w:rsid w:val="0039575D"/>
    <w:rsid w:val="003A4D1F"/>
    <w:rsid w:val="003B0DFB"/>
    <w:rsid w:val="003B15BA"/>
    <w:rsid w:val="003B6F96"/>
    <w:rsid w:val="003C00C4"/>
    <w:rsid w:val="003C0647"/>
    <w:rsid w:val="003D5AB2"/>
    <w:rsid w:val="003E2C9E"/>
    <w:rsid w:val="003E6C5F"/>
    <w:rsid w:val="003E6CFB"/>
    <w:rsid w:val="00407CE5"/>
    <w:rsid w:val="00424C5E"/>
    <w:rsid w:val="00426F64"/>
    <w:rsid w:val="00432B30"/>
    <w:rsid w:val="00433695"/>
    <w:rsid w:val="00434A69"/>
    <w:rsid w:val="0044482B"/>
    <w:rsid w:val="004471C9"/>
    <w:rsid w:val="00456721"/>
    <w:rsid w:val="00475562"/>
    <w:rsid w:val="004757EC"/>
    <w:rsid w:val="00475EBC"/>
    <w:rsid w:val="00476D8F"/>
    <w:rsid w:val="004776FB"/>
    <w:rsid w:val="004805A3"/>
    <w:rsid w:val="0048174E"/>
    <w:rsid w:val="004837C3"/>
    <w:rsid w:val="00484F1E"/>
    <w:rsid w:val="004860C0"/>
    <w:rsid w:val="004B514C"/>
    <w:rsid w:val="004D046F"/>
    <w:rsid w:val="004E662D"/>
    <w:rsid w:val="004E7659"/>
    <w:rsid w:val="004E79A0"/>
    <w:rsid w:val="004F35E5"/>
    <w:rsid w:val="00500108"/>
    <w:rsid w:val="005206FF"/>
    <w:rsid w:val="0052774F"/>
    <w:rsid w:val="005377DF"/>
    <w:rsid w:val="00541D4B"/>
    <w:rsid w:val="00543520"/>
    <w:rsid w:val="00545921"/>
    <w:rsid w:val="00556530"/>
    <w:rsid w:val="00561811"/>
    <w:rsid w:val="00567C9D"/>
    <w:rsid w:val="0057586A"/>
    <w:rsid w:val="0058649A"/>
    <w:rsid w:val="0058716F"/>
    <w:rsid w:val="005A4FB1"/>
    <w:rsid w:val="005A5BA8"/>
    <w:rsid w:val="005B0F9D"/>
    <w:rsid w:val="005B2A03"/>
    <w:rsid w:val="005B56DF"/>
    <w:rsid w:val="005D173C"/>
    <w:rsid w:val="005E0899"/>
    <w:rsid w:val="005E471B"/>
    <w:rsid w:val="005F4F1D"/>
    <w:rsid w:val="00620C38"/>
    <w:rsid w:val="0062785B"/>
    <w:rsid w:val="00627EFB"/>
    <w:rsid w:val="00632F23"/>
    <w:rsid w:val="006357BC"/>
    <w:rsid w:val="00640273"/>
    <w:rsid w:val="00641CEC"/>
    <w:rsid w:val="0064678F"/>
    <w:rsid w:val="00653AD1"/>
    <w:rsid w:val="00673C21"/>
    <w:rsid w:val="00680C31"/>
    <w:rsid w:val="006875A5"/>
    <w:rsid w:val="006B1A97"/>
    <w:rsid w:val="006B74F9"/>
    <w:rsid w:val="006C21A1"/>
    <w:rsid w:val="006C2411"/>
    <w:rsid w:val="006C5101"/>
    <w:rsid w:val="006D0699"/>
    <w:rsid w:val="006D1A31"/>
    <w:rsid w:val="006E5608"/>
    <w:rsid w:val="006E645D"/>
    <w:rsid w:val="006E7968"/>
    <w:rsid w:val="006F28FD"/>
    <w:rsid w:val="006F768A"/>
    <w:rsid w:val="00705286"/>
    <w:rsid w:val="007058A3"/>
    <w:rsid w:val="00706D35"/>
    <w:rsid w:val="0071277C"/>
    <w:rsid w:val="0072053E"/>
    <w:rsid w:val="00723E0C"/>
    <w:rsid w:val="00733343"/>
    <w:rsid w:val="00735382"/>
    <w:rsid w:val="00746A63"/>
    <w:rsid w:val="00746FF3"/>
    <w:rsid w:val="00750692"/>
    <w:rsid w:val="007532BF"/>
    <w:rsid w:val="00756AF3"/>
    <w:rsid w:val="0076508C"/>
    <w:rsid w:val="007664C7"/>
    <w:rsid w:val="007665F6"/>
    <w:rsid w:val="007667D4"/>
    <w:rsid w:val="00777FB1"/>
    <w:rsid w:val="00781428"/>
    <w:rsid w:val="0079710F"/>
    <w:rsid w:val="007A13B7"/>
    <w:rsid w:val="007A2025"/>
    <w:rsid w:val="007A4189"/>
    <w:rsid w:val="007B0634"/>
    <w:rsid w:val="007B701E"/>
    <w:rsid w:val="007D684A"/>
    <w:rsid w:val="007E2E43"/>
    <w:rsid w:val="007E48F4"/>
    <w:rsid w:val="007F42ED"/>
    <w:rsid w:val="00802D77"/>
    <w:rsid w:val="00816661"/>
    <w:rsid w:val="00817AD3"/>
    <w:rsid w:val="00830F77"/>
    <w:rsid w:val="00833445"/>
    <w:rsid w:val="00833ADF"/>
    <w:rsid w:val="00833BB8"/>
    <w:rsid w:val="00842518"/>
    <w:rsid w:val="00846991"/>
    <w:rsid w:val="00857652"/>
    <w:rsid w:val="00875327"/>
    <w:rsid w:val="00883C23"/>
    <w:rsid w:val="008922C7"/>
    <w:rsid w:val="008956F2"/>
    <w:rsid w:val="00897D24"/>
    <w:rsid w:val="008B14C1"/>
    <w:rsid w:val="008D6B3E"/>
    <w:rsid w:val="008E6F11"/>
    <w:rsid w:val="009060D9"/>
    <w:rsid w:val="00912C40"/>
    <w:rsid w:val="00913427"/>
    <w:rsid w:val="00914398"/>
    <w:rsid w:val="00926A58"/>
    <w:rsid w:val="00932D39"/>
    <w:rsid w:val="00937912"/>
    <w:rsid w:val="009400BC"/>
    <w:rsid w:val="00941E98"/>
    <w:rsid w:val="009628DE"/>
    <w:rsid w:val="00963FB3"/>
    <w:rsid w:val="00974187"/>
    <w:rsid w:val="0098148D"/>
    <w:rsid w:val="00996063"/>
    <w:rsid w:val="009A5111"/>
    <w:rsid w:val="009A79E4"/>
    <w:rsid w:val="009B0346"/>
    <w:rsid w:val="009B13FD"/>
    <w:rsid w:val="009B3CBB"/>
    <w:rsid w:val="009B5A36"/>
    <w:rsid w:val="009B5AB2"/>
    <w:rsid w:val="009E11B9"/>
    <w:rsid w:val="009F2CF0"/>
    <w:rsid w:val="009F4591"/>
    <w:rsid w:val="00A0431F"/>
    <w:rsid w:val="00A04E12"/>
    <w:rsid w:val="00A052EF"/>
    <w:rsid w:val="00A17340"/>
    <w:rsid w:val="00A205FB"/>
    <w:rsid w:val="00A2342E"/>
    <w:rsid w:val="00A2437E"/>
    <w:rsid w:val="00A32268"/>
    <w:rsid w:val="00A35A64"/>
    <w:rsid w:val="00A423CC"/>
    <w:rsid w:val="00A71B83"/>
    <w:rsid w:val="00A72931"/>
    <w:rsid w:val="00A87517"/>
    <w:rsid w:val="00A97E45"/>
    <w:rsid w:val="00AA5CED"/>
    <w:rsid w:val="00AB0B65"/>
    <w:rsid w:val="00AC53B8"/>
    <w:rsid w:val="00AD2191"/>
    <w:rsid w:val="00AD5AA8"/>
    <w:rsid w:val="00AE3384"/>
    <w:rsid w:val="00AE78BB"/>
    <w:rsid w:val="00AF7A44"/>
    <w:rsid w:val="00AF7C06"/>
    <w:rsid w:val="00B01864"/>
    <w:rsid w:val="00B06AD7"/>
    <w:rsid w:val="00B1269F"/>
    <w:rsid w:val="00B15A18"/>
    <w:rsid w:val="00B22399"/>
    <w:rsid w:val="00B323EE"/>
    <w:rsid w:val="00B325CC"/>
    <w:rsid w:val="00B5294B"/>
    <w:rsid w:val="00B605F0"/>
    <w:rsid w:val="00B63CD8"/>
    <w:rsid w:val="00B675D1"/>
    <w:rsid w:val="00B7693C"/>
    <w:rsid w:val="00B82401"/>
    <w:rsid w:val="00B82DB3"/>
    <w:rsid w:val="00B970ED"/>
    <w:rsid w:val="00BA55AA"/>
    <w:rsid w:val="00BC3131"/>
    <w:rsid w:val="00BD085A"/>
    <w:rsid w:val="00BE16D0"/>
    <w:rsid w:val="00BE38E9"/>
    <w:rsid w:val="00BE7D8F"/>
    <w:rsid w:val="00BF3A4E"/>
    <w:rsid w:val="00BF7F1F"/>
    <w:rsid w:val="00C0262D"/>
    <w:rsid w:val="00C22705"/>
    <w:rsid w:val="00C363C9"/>
    <w:rsid w:val="00C370D0"/>
    <w:rsid w:val="00C37331"/>
    <w:rsid w:val="00C416BB"/>
    <w:rsid w:val="00C42FA7"/>
    <w:rsid w:val="00C44771"/>
    <w:rsid w:val="00C5324D"/>
    <w:rsid w:val="00C54940"/>
    <w:rsid w:val="00C54D37"/>
    <w:rsid w:val="00C57091"/>
    <w:rsid w:val="00C70404"/>
    <w:rsid w:val="00C71B3D"/>
    <w:rsid w:val="00C73711"/>
    <w:rsid w:val="00C73B61"/>
    <w:rsid w:val="00C755AE"/>
    <w:rsid w:val="00C76E7A"/>
    <w:rsid w:val="00C91F08"/>
    <w:rsid w:val="00C91FC7"/>
    <w:rsid w:val="00C95A2E"/>
    <w:rsid w:val="00C9731E"/>
    <w:rsid w:val="00CA051A"/>
    <w:rsid w:val="00CA44DA"/>
    <w:rsid w:val="00CA7C7C"/>
    <w:rsid w:val="00CB35C5"/>
    <w:rsid w:val="00CB6D4E"/>
    <w:rsid w:val="00CD49F9"/>
    <w:rsid w:val="00CD7960"/>
    <w:rsid w:val="00CF08E0"/>
    <w:rsid w:val="00CF1C68"/>
    <w:rsid w:val="00CF23E0"/>
    <w:rsid w:val="00CF36F2"/>
    <w:rsid w:val="00CF64F7"/>
    <w:rsid w:val="00D034DF"/>
    <w:rsid w:val="00D067FA"/>
    <w:rsid w:val="00D1334F"/>
    <w:rsid w:val="00D1692C"/>
    <w:rsid w:val="00D25491"/>
    <w:rsid w:val="00D356BC"/>
    <w:rsid w:val="00D35D28"/>
    <w:rsid w:val="00D37E28"/>
    <w:rsid w:val="00D42D6F"/>
    <w:rsid w:val="00D55DD6"/>
    <w:rsid w:val="00D65E9E"/>
    <w:rsid w:val="00D75370"/>
    <w:rsid w:val="00D812BD"/>
    <w:rsid w:val="00D93796"/>
    <w:rsid w:val="00D96C45"/>
    <w:rsid w:val="00DA614C"/>
    <w:rsid w:val="00DB1F4F"/>
    <w:rsid w:val="00DC49E7"/>
    <w:rsid w:val="00DD121F"/>
    <w:rsid w:val="00DD7A14"/>
    <w:rsid w:val="00DE523A"/>
    <w:rsid w:val="00DE681E"/>
    <w:rsid w:val="00DE78B3"/>
    <w:rsid w:val="00DF63DD"/>
    <w:rsid w:val="00E006C0"/>
    <w:rsid w:val="00E04650"/>
    <w:rsid w:val="00E11CFB"/>
    <w:rsid w:val="00E142FD"/>
    <w:rsid w:val="00E25E4B"/>
    <w:rsid w:val="00E4245C"/>
    <w:rsid w:val="00E42E1F"/>
    <w:rsid w:val="00E45632"/>
    <w:rsid w:val="00E456A8"/>
    <w:rsid w:val="00E50D1C"/>
    <w:rsid w:val="00E520C5"/>
    <w:rsid w:val="00E5401A"/>
    <w:rsid w:val="00E618EB"/>
    <w:rsid w:val="00E70993"/>
    <w:rsid w:val="00E73726"/>
    <w:rsid w:val="00E750D3"/>
    <w:rsid w:val="00E80EE9"/>
    <w:rsid w:val="00E860B5"/>
    <w:rsid w:val="00E921CC"/>
    <w:rsid w:val="00E96E2E"/>
    <w:rsid w:val="00EA39F9"/>
    <w:rsid w:val="00EA7186"/>
    <w:rsid w:val="00EA77C4"/>
    <w:rsid w:val="00EB03D6"/>
    <w:rsid w:val="00EC5AE4"/>
    <w:rsid w:val="00EC5C24"/>
    <w:rsid w:val="00ED3F08"/>
    <w:rsid w:val="00ED43FD"/>
    <w:rsid w:val="00F1243A"/>
    <w:rsid w:val="00F14598"/>
    <w:rsid w:val="00F155BA"/>
    <w:rsid w:val="00F305FB"/>
    <w:rsid w:val="00F37AAB"/>
    <w:rsid w:val="00F44AD0"/>
    <w:rsid w:val="00F4731D"/>
    <w:rsid w:val="00F532BF"/>
    <w:rsid w:val="00F53AEC"/>
    <w:rsid w:val="00F6222F"/>
    <w:rsid w:val="00F73E2B"/>
    <w:rsid w:val="00F766AD"/>
    <w:rsid w:val="00F91D47"/>
    <w:rsid w:val="00FA0D81"/>
    <w:rsid w:val="00FA43B6"/>
    <w:rsid w:val="00FC2982"/>
    <w:rsid w:val="00FC3C12"/>
    <w:rsid w:val="00FC3CA2"/>
    <w:rsid w:val="00FD4100"/>
    <w:rsid w:val="00FE1427"/>
    <w:rsid w:val="00FE3A03"/>
    <w:rsid w:val="00FF2EF6"/>
    <w:rsid w:val="00FF68A2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D3571B"/>
  <w15:chartTrackingRefBased/>
  <w15:docId w15:val="{06A36B48-28A9-486A-948A-36A73A54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Hyperlink">
    <w:name w:val="Hyperlink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rsid w:val="001216F2"/>
    <w:pPr>
      <w:spacing w:after="160" w:line="240" w:lineRule="exact"/>
    </w:pPr>
    <w:rPr>
      <w:rFonts w:ascii="Verdana" w:hAnsi="Verdana"/>
      <w:bCs w:val="0"/>
      <w:lang w:val="en-US" w:eastAsia="en-US"/>
    </w:rPr>
  </w:style>
  <w:style w:type="paragraph" w:styleId="a8">
    <w:name w:val="Normal (Web)"/>
    <w:basedOn w:val="a"/>
    <w:uiPriority w:val="99"/>
    <w:rsid w:val="001216F2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9">
    <w:name w:val="Strong"/>
    <w:qFormat/>
    <w:rsid w:val="001216F2"/>
    <w:rPr>
      <w:b/>
      <w:bCs/>
    </w:rPr>
  </w:style>
  <w:style w:type="paragraph" w:styleId="aa">
    <w:name w:val="List Paragraph"/>
    <w:basedOn w:val="a"/>
    <w:qFormat/>
    <w:rsid w:val="00C4477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table" w:styleId="ab">
    <w:name w:val="Table Grid"/>
    <w:basedOn w:val="a1"/>
    <w:rsid w:val="0068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F37AAB"/>
    <w:rPr>
      <w:rFonts w:ascii="Calibri" w:eastAsia="Calibri" w:hAnsi="Calibri"/>
      <w:bCs w:val="0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F37AAB"/>
    <w:rPr>
      <w:rFonts w:ascii="Calibri" w:eastAsia="Calibri" w:hAnsi="Calibri"/>
      <w:sz w:val="22"/>
      <w:szCs w:val="21"/>
      <w:lang w:eastAsia="en-US"/>
    </w:rPr>
  </w:style>
  <w:style w:type="character" w:styleId="ae">
    <w:name w:val="annotation reference"/>
    <w:rsid w:val="00545921"/>
    <w:rPr>
      <w:sz w:val="16"/>
      <w:szCs w:val="16"/>
    </w:rPr>
  </w:style>
  <w:style w:type="paragraph" w:styleId="af">
    <w:name w:val="annotation text"/>
    <w:basedOn w:val="a"/>
    <w:link w:val="af0"/>
    <w:rsid w:val="00545921"/>
  </w:style>
  <w:style w:type="character" w:customStyle="1" w:styleId="af0">
    <w:name w:val="Текст примечания Знак"/>
    <w:link w:val="af"/>
    <w:rsid w:val="00545921"/>
    <w:rPr>
      <w:bCs/>
    </w:rPr>
  </w:style>
  <w:style w:type="paragraph" w:styleId="af1">
    <w:name w:val="annotation subject"/>
    <w:basedOn w:val="af"/>
    <w:next w:val="af"/>
    <w:link w:val="af2"/>
    <w:rsid w:val="00545921"/>
    <w:rPr>
      <w:b/>
    </w:rPr>
  </w:style>
  <w:style w:type="character" w:customStyle="1" w:styleId="af2">
    <w:name w:val="Тема примечания Знак"/>
    <w:link w:val="af1"/>
    <w:rsid w:val="0054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EFB4-CA4A-4E5A-B00C-96B7312C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1366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subject/>
  <dc:creator>user</dc:creator>
  <cp:keywords/>
  <cp:lastModifiedBy>Сафронова Анна Михайловна</cp:lastModifiedBy>
  <cp:revision>6</cp:revision>
  <cp:lastPrinted>2015-02-04T13:01:00Z</cp:lastPrinted>
  <dcterms:created xsi:type="dcterms:W3CDTF">2021-01-15T14:11:00Z</dcterms:created>
  <dcterms:modified xsi:type="dcterms:W3CDTF">2021-01-15T14:18:00Z</dcterms:modified>
</cp:coreProperties>
</file>