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1559"/>
      </w:tblGrid>
      <w:tr w:rsidR="00C86703" w:rsidTr="005860FE">
        <w:trPr>
          <w:trHeight w:val="567"/>
        </w:trPr>
        <w:tc>
          <w:tcPr>
            <w:tcW w:w="836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C86703" w:rsidRPr="005860FE" w:rsidRDefault="00C86703" w:rsidP="00A2250A">
            <w:pPr>
              <w:ind w:left="-108" w:right="-284"/>
              <w:rPr>
                <w:rFonts w:ascii="Times New Roman CYR" w:hAnsi="Times New Roman CYR"/>
                <w:b/>
                <w:sz w:val="28"/>
              </w:rPr>
            </w:pPr>
            <w:r w:rsidRPr="005860FE">
              <w:rPr>
                <w:rFonts w:ascii="Times New Roman CYR" w:hAnsi="Times New Roman CYR"/>
                <w:b/>
                <w:sz w:val="28"/>
              </w:rPr>
              <w:t>Учебный центр «СТЕК»: (495) 921-23-23, 953-30-40</w:t>
            </w:r>
            <w:r w:rsidR="00675E50" w:rsidRPr="005860FE">
              <w:rPr>
                <w:rFonts w:ascii="Times New Roman CYR" w:hAnsi="Times New Roman CYR"/>
                <w:b/>
                <w:sz w:val="28"/>
              </w:rPr>
              <w:t>, 953-50-60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</w:tcPr>
          <w:p w:rsidR="00C86703" w:rsidRPr="005860FE" w:rsidRDefault="00F8458C" w:rsidP="00A2250A">
            <w:pPr>
              <w:ind w:right="-108"/>
              <w:jc w:val="right"/>
              <w:rPr>
                <w:rFonts w:ascii="Times New Roman CYR" w:hAnsi="Times New Roman CYR"/>
                <w:b/>
                <w:sz w:val="28"/>
              </w:rPr>
            </w:pPr>
            <w:r>
              <w:rPr>
                <w:rFonts w:ascii="Times New Roman CYR" w:hAnsi="Times New Roman CYR"/>
                <w:b/>
                <w:noProof/>
                <w:sz w:val="28"/>
              </w:rPr>
              <w:drawing>
                <wp:inline distT="0" distB="0" distL="0" distR="0">
                  <wp:extent cx="858520" cy="318135"/>
                  <wp:effectExtent l="19050" t="0" r="0" b="0"/>
                  <wp:docPr id="1" name="Рисунок 1" descr="logo black 300 dpi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 black 300 dpi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703" w:rsidRPr="00C86703" w:rsidTr="005860FE">
        <w:tc>
          <w:tcPr>
            <w:tcW w:w="9923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C86703" w:rsidRPr="005860FE" w:rsidRDefault="00C86703" w:rsidP="00A2250A">
            <w:pPr>
              <w:ind w:right="-284"/>
              <w:rPr>
                <w:rFonts w:ascii="Times New Roman CYR" w:hAnsi="Times New Roman CYR"/>
                <w:b/>
                <w:sz w:val="4"/>
                <w:szCs w:val="4"/>
              </w:rPr>
            </w:pPr>
          </w:p>
        </w:tc>
      </w:tr>
      <w:tr w:rsidR="00B30F70" w:rsidRPr="00B30F70" w:rsidTr="005860FE">
        <w:tc>
          <w:tcPr>
            <w:tcW w:w="99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B30F70" w:rsidRPr="005860FE" w:rsidRDefault="00B30F70" w:rsidP="00A2250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5860FE">
              <w:rPr>
                <w:rFonts w:ascii="Times New Roman CYR" w:hAnsi="Times New Roman CYR"/>
                <w:i/>
                <w:sz w:val="20"/>
              </w:rPr>
              <w:t>Утверждаю:</w:t>
            </w:r>
          </w:p>
          <w:p w:rsidR="00B30F70" w:rsidRPr="005860FE" w:rsidRDefault="00B30F70" w:rsidP="00A2250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5860FE">
              <w:rPr>
                <w:rFonts w:ascii="Times New Roman CYR" w:hAnsi="Times New Roman CYR"/>
                <w:i/>
                <w:sz w:val="20"/>
              </w:rPr>
              <w:t>директор НОЧУ</w:t>
            </w:r>
            <w:r w:rsidR="00117CD1" w:rsidRPr="005860FE">
              <w:rPr>
                <w:rFonts w:ascii="Times New Roman CYR" w:hAnsi="Times New Roman CYR"/>
                <w:i/>
                <w:sz w:val="20"/>
              </w:rPr>
              <w:t xml:space="preserve"> ДПО</w:t>
            </w:r>
            <w:r w:rsidRPr="005860FE">
              <w:rPr>
                <w:rFonts w:ascii="Times New Roman CYR" w:hAnsi="Times New Roman CYR"/>
                <w:i/>
                <w:sz w:val="20"/>
              </w:rPr>
              <w:t xml:space="preserve"> </w:t>
            </w:r>
            <w:r w:rsidR="00A20DB9" w:rsidRPr="005860FE">
              <w:rPr>
                <w:rFonts w:ascii="Times New Roman CYR" w:hAnsi="Times New Roman CYR"/>
                <w:i/>
                <w:sz w:val="20"/>
              </w:rPr>
              <w:t>«</w:t>
            </w:r>
            <w:r w:rsidRPr="005860FE">
              <w:rPr>
                <w:rFonts w:ascii="Times New Roman CYR" w:hAnsi="Times New Roman CYR"/>
                <w:i/>
                <w:sz w:val="20"/>
              </w:rPr>
              <w:t>ЦПП «СТЕК»</w:t>
            </w:r>
          </w:p>
          <w:p w:rsidR="00D72A59" w:rsidRPr="005860FE" w:rsidRDefault="00B30F70" w:rsidP="00A2250A">
            <w:pPr>
              <w:ind w:right="-108"/>
              <w:jc w:val="right"/>
              <w:rPr>
                <w:rFonts w:ascii="Times New Roman CYR" w:hAnsi="Times New Roman CYR"/>
                <w:i/>
                <w:sz w:val="20"/>
              </w:rPr>
            </w:pPr>
            <w:r w:rsidRPr="005860FE">
              <w:rPr>
                <w:rFonts w:ascii="Times New Roman CYR" w:hAnsi="Times New Roman CYR"/>
                <w:i/>
                <w:sz w:val="20"/>
              </w:rPr>
              <w:t>С.А. Градополов</w:t>
            </w:r>
          </w:p>
        </w:tc>
      </w:tr>
    </w:tbl>
    <w:p w:rsidR="00A2250A" w:rsidRPr="00A2250A" w:rsidRDefault="00A2250A" w:rsidP="00A2250A">
      <w:pPr>
        <w:pStyle w:val="1"/>
        <w:rPr>
          <w:rFonts w:ascii="Times New Roman CYR" w:hAnsi="Times New Roman CYR"/>
          <w:sz w:val="16"/>
          <w:szCs w:val="16"/>
        </w:rPr>
      </w:pPr>
    </w:p>
    <w:p w:rsidR="00CC19E6" w:rsidRDefault="00CC19E6" w:rsidP="00A2250A">
      <w:pPr>
        <w:pStyle w:val="1"/>
        <w:rPr>
          <w:rFonts w:ascii="Times New Roman CYR" w:hAnsi="Times New Roman CYR"/>
          <w:sz w:val="30"/>
        </w:rPr>
      </w:pPr>
      <w:r w:rsidRPr="00640EA6">
        <w:rPr>
          <w:rFonts w:ascii="Times New Roman CYR" w:hAnsi="Times New Roman CYR"/>
          <w:sz w:val="30"/>
        </w:rPr>
        <w:t>Программа спецкурса</w:t>
      </w:r>
    </w:p>
    <w:p w:rsidR="00A2250A" w:rsidRPr="00A2250A" w:rsidRDefault="00A2250A" w:rsidP="00A2250A">
      <w:pPr>
        <w:rPr>
          <w:sz w:val="16"/>
          <w:szCs w:val="16"/>
        </w:rPr>
      </w:pPr>
    </w:p>
    <w:p w:rsidR="00CC19E6" w:rsidRPr="00E962B1" w:rsidRDefault="00851E00" w:rsidP="00A2250A">
      <w:pPr>
        <w:pStyle w:val="23"/>
        <w:rPr>
          <w:rFonts w:ascii="Times New Roman" w:hAnsi="Times New Roman"/>
          <w:szCs w:val="44"/>
        </w:rPr>
      </w:pPr>
      <w:r w:rsidRPr="00851E00">
        <w:rPr>
          <w:rFonts w:ascii="Times New Roman" w:hAnsi="Times New Roman"/>
          <w:szCs w:val="44"/>
        </w:rPr>
        <w:t>«</w:t>
      </w:r>
      <w:r w:rsidR="00FB6435" w:rsidRPr="00FB6435">
        <w:rPr>
          <w:bCs/>
          <w:szCs w:val="44"/>
        </w:rPr>
        <w:t>Актуальные вопросы применения МСФО</w:t>
      </w:r>
      <w:r w:rsidRPr="00851E00">
        <w:rPr>
          <w:rFonts w:ascii="Times New Roman" w:hAnsi="Times New Roman"/>
          <w:szCs w:val="44"/>
        </w:rPr>
        <w:t>»</w:t>
      </w:r>
    </w:p>
    <w:p w:rsidR="00A2250A" w:rsidRPr="00A2250A" w:rsidRDefault="00A2250A" w:rsidP="00A2250A">
      <w:pPr>
        <w:ind w:right="113"/>
        <w:jc w:val="center"/>
        <w:rPr>
          <w:rFonts w:ascii="Times New Roman CYR" w:hAnsi="Times New Roman CYR"/>
          <w:b/>
          <w:i/>
          <w:sz w:val="16"/>
          <w:szCs w:val="16"/>
        </w:rPr>
      </w:pPr>
    </w:p>
    <w:p w:rsidR="00CC19E6" w:rsidRDefault="00816F0D" w:rsidP="00A2250A">
      <w:pPr>
        <w:ind w:right="113"/>
        <w:jc w:val="center"/>
        <w:rPr>
          <w:rFonts w:ascii="Times New Roman CYR" w:hAnsi="Times New Roman CYR"/>
          <w:b/>
          <w:i/>
          <w:sz w:val="32"/>
        </w:rPr>
      </w:pPr>
      <w:r>
        <w:rPr>
          <w:rFonts w:ascii="Times New Roman CYR" w:hAnsi="Times New Roman CYR"/>
          <w:b/>
          <w:i/>
          <w:sz w:val="32"/>
        </w:rPr>
        <w:t>(</w:t>
      </w:r>
      <w:r w:rsidR="001916B7">
        <w:rPr>
          <w:rFonts w:ascii="Times New Roman CYR" w:hAnsi="Times New Roman CYR"/>
          <w:b/>
          <w:i/>
          <w:sz w:val="32"/>
        </w:rPr>
        <w:t>20</w:t>
      </w:r>
      <w:r w:rsidR="00CC19E6">
        <w:rPr>
          <w:rFonts w:ascii="Times New Roman CYR" w:hAnsi="Times New Roman CYR"/>
          <w:b/>
          <w:i/>
          <w:sz w:val="32"/>
        </w:rPr>
        <w:t xml:space="preserve"> </w:t>
      </w:r>
      <w:r w:rsidR="0003350B">
        <w:rPr>
          <w:rFonts w:ascii="Times New Roman CYR" w:hAnsi="Times New Roman CYR"/>
          <w:b/>
          <w:i/>
          <w:sz w:val="32"/>
        </w:rPr>
        <w:t>академических</w:t>
      </w:r>
      <w:r w:rsidR="00CC19E6">
        <w:rPr>
          <w:rFonts w:ascii="Times New Roman CYR" w:hAnsi="Times New Roman CYR"/>
          <w:b/>
          <w:i/>
          <w:sz w:val="32"/>
        </w:rPr>
        <w:t xml:space="preserve"> час</w:t>
      </w:r>
      <w:r w:rsidR="004A70F5">
        <w:rPr>
          <w:rFonts w:ascii="Times New Roman CYR" w:hAnsi="Times New Roman CYR"/>
          <w:b/>
          <w:i/>
          <w:sz w:val="32"/>
        </w:rPr>
        <w:t>ов</w:t>
      </w:r>
      <w:r w:rsidR="00CC19E6">
        <w:rPr>
          <w:rFonts w:ascii="Times New Roman CYR" w:hAnsi="Times New Roman CYR"/>
          <w:b/>
          <w:i/>
          <w:sz w:val="32"/>
        </w:rPr>
        <w:t>)</w:t>
      </w:r>
    </w:p>
    <w:p w:rsidR="00A2250A" w:rsidRPr="00A2250A" w:rsidRDefault="00A2250A" w:rsidP="00A2250A">
      <w:pPr>
        <w:ind w:right="113"/>
        <w:jc w:val="center"/>
        <w:rPr>
          <w:rFonts w:ascii="Times New Roman CYR" w:hAnsi="Times New Roman CYR"/>
          <w:b/>
          <w:i/>
          <w:sz w:val="16"/>
          <w:szCs w:val="16"/>
        </w:rPr>
      </w:pPr>
    </w:p>
    <w:p w:rsidR="00FB6435" w:rsidRPr="00FB6435" w:rsidRDefault="00FB6435" w:rsidP="00FB6435">
      <w:pPr>
        <w:pStyle w:val="a8"/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b/>
          <w:bCs/>
          <w:color w:val="000000"/>
          <w:spacing w:val="-2"/>
          <w:sz w:val="21"/>
          <w:szCs w:val="21"/>
        </w:rPr>
        <w:t>Тема 1. Концептуальные основы финансовой отчетности</w:t>
      </w:r>
    </w:p>
    <w:p w:rsidR="00FB6435" w:rsidRPr="00FB6435" w:rsidRDefault="00FB6435" w:rsidP="00FB6435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uto"/>
        <w:jc w:val="both"/>
        <w:rPr>
          <w:spacing w:val="-2"/>
          <w:sz w:val="21"/>
          <w:szCs w:val="21"/>
        </w:rPr>
      </w:pPr>
      <w:r w:rsidRPr="00FB6435">
        <w:rPr>
          <w:bCs/>
          <w:color w:val="000000"/>
          <w:spacing w:val="-2"/>
          <w:sz w:val="21"/>
          <w:szCs w:val="21"/>
        </w:rPr>
        <w:t xml:space="preserve">Изменение в определении активов и </w:t>
      </w:r>
      <w:bookmarkStart w:id="0" w:name="_GoBack"/>
      <w:bookmarkEnd w:id="0"/>
      <w:r w:rsidRPr="00FB6435">
        <w:rPr>
          <w:bCs/>
          <w:color w:val="000000"/>
          <w:spacing w:val="-2"/>
          <w:sz w:val="21"/>
          <w:szCs w:val="21"/>
        </w:rPr>
        <w:t>обязательств, оценке и прекращении признания активов и обязательств, представлении и раскрытии данных в финансовой отчетности по МСФО.</w:t>
      </w:r>
      <w:r w:rsidRPr="00FB6435">
        <w:rPr>
          <w:spacing w:val="-2"/>
          <w:sz w:val="21"/>
          <w:szCs w:val="21"/>
        </w:rPr>
        <w:t xml:space="preserve"> </w:t>
      </w:r>
    </w:p>
    <w:p w:rsidR="00FB6435" w:rsidRPr="00FB6435" w:rsidRDefault="00FB6435" w:rsidP="00FB6435">
      <w:pPr>
        <w:pStyle w:val="a8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pacing w:val="-2"/>
          <w:sz w:val="21"/>
          <w:szCs w:val="21"/>
        </w:rPr>
      </w:pPr>
    </w:p>
    <w:p w:rsidR="00FB6435" w:rsidRPr="00FB6435" w:rsidRDefault="00FB6435" w:rsidP="00FB6435">
      <w:pPr>
        <w:pStyle w:val="a8"/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b/>
          <w:bCs/>
          <w:color w:val="000000"/>
          <w:spacing w:val="-2"/>
          <w:sz w:val="21"/>
          <w:szCs w:val="21"/>
        </w:rPr>
        <w:t xml:space="preserve">Тема 2. </w:t>
      </w:r>
      <w:r w:rsidRPr="00FB6435">
        <w:rPr>
          <w:b/>
          <w:color w:val="000000"/>
          <w:spacing w:val="-2"/>
          <w:sz w:val="21"/>
          <w:szCs w:val="21"/>
        </w:rPr>
        <w:t>IFRS 15 "Выручка по договорам с покупателями"</w:t>
      </w:r>
    </w:p>
    <w:p w:rsidR="00FB6435" w:rsidRPr="00FB6435" w:rsidRDefault="00FB6435" w:rsidP="00FB6435">
      <w:pPr>
        <w:numPr>
          <w:ilvl w:val="0"/>
          <w:numId w:val="10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 xml:space="preserve">Пять шагов признания выручки: 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идентификация договора.  Признание затрат на заключение и выполнения договора;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идентификация обязанностей к исполнению;</w:t>
      </w:r>
    </w:p>
    <w:p w:rsidR="00FB6435" w:rsidRPr="00FB6435" w:rsidRDefault="00FB6435" w:rsidP="00FB6435">
      <w:pPr>
        <w:pStyle w:val="ae"/>
        <w:numPr>
          <w:ilvl w:val="0"/>
          <w:numId w:val="12"/>
        </w:numPr>
        <w:shd w:val="clear" w:color="auto" w:fill="FFFFFF"/>
        <w:spacing w:line="235" w:lineRule="auto"/>
        <w:ind w:left="709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определение цены сделки: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переменное вознаграждение;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компонент финансирования;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неденежное возмещение;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возмещение, подлежащее уплате покупателю;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распределение цены сделки на обязанности к исполнению. Распределение скидок и переменного возмещения;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признание выручки единовременно или по мере исполнения обязанностей по договору. Методы определения степени завершенности.</w:t>
      </w:r>
    </w:p>
    <w:p w:rsidR="00FB6435" w:rsidRPr="00FB6435" w:rsidRDefault="00FB6435" w:rsidP="00FB6435">
      <w:pPr>
        <w:numPr>
          <w:ilvl w:val="0"/>
          <w:numId w:val="10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Модификация договора.</w:t>
      </w:r>
    </w:p>
    <w:p w:rsidR="00FB6435" w:rsidRPr="00FB6435" w:rsidRDefault="00FB6435" w:rsidP="00FB6435">
      <w:pPr>
        <w:numPr>
          <w:ilvl w:val="0"/>
          <w:numId w:val="10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Особенности признания выручки у принципала и агента.</w:t>
      </w:r>
    </w:p>
    <w:p w:rsidR="00FB6435" w:rsidRPr="00FB6435" w:rsidRDefault="00FB6435" w:rsidP="00FB6435">
      <w:pPr>
        <w:numPr>
          <w:ilvl w:val="0"/>
          <w:numId w:val="10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Ситуационные задачи</w:t>
      </w:r>
    </w:p>
    <w:p w:rsidR="00FB6435" w:rsidRPr="00FB6435" w:rsidRDefault="00FB6435" w:rsidP="00FB6435">
      <w:pPr>
        <w:pStyle w:val="a8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pacing w:val="-2"/>
          <w:sz w:val="21"/>
          <w:szCs w:val="21"/>
        </w:rPr>
      </w:pPr>
    </w:p>
    <w:p w:rsidR="00FB6435" w:rsidRPr="00FB6435" w:rsidRDefault="00FB6435" w:rsidP="00FB6435">
      <w:pPr>
        <w:pStyle w:val="a8"/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b/>
          <w:bCs/>
          <w:color w:val="000000"/>
          <w:spacing w:val="-2"/>
          <w:sz w:val="21"/>
          <w:szCs w:val="21"/>
        </w:rPr>
        <w:t xml:space="preserve">Тема 3. </w:t>
      </w:r>
      <w:r w:rsidRPr="00FB6435">
        <w:rPr>
          <w:b/>
          <w:color w:val="000000"/>
          <w:spacing w:val="-2"/>
          <w:sz w:val="21"/>
          <w:szCs w:val="21"/>
        </w:rPr>
        <w:t>IFRS 16 "Аренда"</w:t>
      </w:r>
      <w:r w:rsidRPr="00FB6435">
        <w:rPr>
          <w:b/>
          <w:bCs/>
          <w:color w:val="000000"/>
          <w:spacing w:val="-2"/>
          <w:sz w:val="21"/>
          <w:szCs w:val="21"/>
        </w:rPr>
        <w:t xml:space="preserve"> </w:t>
      </w:r>
    </w:p>
    <w:p w:rsidR="00FB6435" w:rsidRPr="00FB6435" w:rsidRDefault="00FB6435" w:rsidP="00FB6435">
      <w:pPr>
        <w:numPr>
          <w:ilvl w:val="0"/>
          <w:numId w:val="18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 xml:space="preserve">Определение аренды, понятия идентифицируемого актива и контроля над его использованием. </w:t>
      </w:r>
    </w:p>
    <w:p w:rsidR="00FB6435" w:rsidRPr="00FB6435" w:rsidRDefault="00FB6435" w:rsidP="00FB6435">
      <w:pPr>
        <w:numPr>
          <w:ilvl w:val="0"/>
          <w:numId w:val="18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Учет аренды у арендатора: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основной подход: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виды арендных платежей,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пересмотр обязательства по аренде;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выделение неарендного компонента. Упрощенный учет.</w:t>
      </w:r>
    </w:p>
    <w:p w:rsidR="00FB6435" w:rsidRPr="00FB6435" w:rsidRDefault="00FB6435" w:rsidP="00FB6435">
      <w:pPr>
        <w:numPr>
          <w:ilvl w:val="0"/>
          <w:numId w:val="18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Учет у арендодателя: финансовая и операционная аренда.</w:t>
      </w:r>
    </w:p>
    <w:p w:rsidR="00FB6435" w:rsidRPr="00FB6435" w:rsidRDefault="00FB6435" w:rsidP="00FB6435">
      <w:pPr>
        <w:numPr>
          <w:ilvl w:val="0"/>
          <w:numId w:val="18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Модификация договора.</w:t>
      </w:r>
    </w:p>
    <w:p w:rsidR="00FB6435" w:rsidRPr="00FB6435" w:rsidRDefault="00FB6435" w:rsidP="00FB6435">
      <w:pPr>
        <w:numPr>
          <w:ilvl w:val="0"/>
          <w:numId w:val="18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Учет операций продажи с обратной арендой.</w:t>
      </w:r>
    </w:p>
    <w:p w:rsidR="00FB6435" w:rsidRPr="00FB6435" w:rsidRDefault="00FB6435" w:rsidP="00FB6435">
      <w:pPr>
        <w:numPr>
          <w:ilvl w:val="0"/>
          <w:numId w:val="18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 xml:space="preserve">Переход на </w:t>
      </w:r>
      <w:r w:rsidRPr="00FB6435">
        <w:rPr>
          <w:color w:val="000000"/>
          <w:spacing w:val="-2"/>
          <w:sz w:val="21"/>
          <w:szCs w:val="21"/>
          <w:lang w:val="en-US"/>
        </w:rPr>
        <w:t>IFRS</w:t>
      </w:r>
      <w:r w:rsidRPr="00FB6435">
        <w:rPr>
          <w:color w:val="000000"/>
          <w:spacing w:val="-2"/>
          <w:sz w:val="21"/>
          <w:szCs w:val="21"/>
        </w:rPr>
        <w:t xml:space="preserve"> 16 "Аренда".</w:t>
      </w:r>
    </w:p>
    <w:p w:rsidR="00FB6435" w:rsidRPr="00FB6435" w:rsidRDefault="00FB6435" w:rsidP="00FB6435">
      <w:pPr>
        <w:numPr>
          <w:ilvl w:val="0"/>
          <w:numId w:val="18"/>
        </w:numPr>
        <w:shd w:val="clear" w:color="auto" w:fill="FFFFFF"/>
        <w:spacing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Ситуационные задачи</w:t>
      </w:r>
    </w:p>
    <w:p w:rsidR="00FB6435" w:rsidRPr="00FB6435" w:rsidRDefault="00FB6435" w:rsidP="00FB6435">
      <w:pPr>
        <w:pStyle w:val="a8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pacing w:val="-2"/>
          <w:sz w:val="21"/>
          <w:szCs w:val="21"/>
        </w:rPr>
      </w:pPr>
    </w:p>
    <w:p w:rsidR="00FB6435" w:rsidRPr="00FB6435" w:rsidRDefault="00FB6435" w:rsidP="00FB6435">
      <w:pPr>
        <w:pStyle w:val="a8"/>
        <w:shd w:val="clear" w:color="auto" w:fill="FFFFFF"/>
        <w:spacing w:before="0" w:beforeAutospacing="0" w:after="0" w:afterAutospacing="0" w:line="235" w:lineRule="auto"/>
        <w:jc w:val="both"/>
        <w:rPr>
          <w:b/>
          <w:bCs/>
          <w:color w:val="000000"/>
          <w:spacing w:val="-2"/>
          <w:sz w:val="21"/>
          <w:szCs w:val="21"/>
        </w:rPr>
      </w:pPr>
      <w:r w:rsidRPr="00FB6435">
        <w:rPr>
          <w:b/>
          <w:bCs/>
          <w:color w:val="000000"/>
          <w:spacing w:val="-2"/>
          <w:sz w:val="21"/>
          <w:szCs w:val="21"/>
        </w:rPr>
        <w:t xml:space="preserve">Тема 4. </w:t>
      </w:r>
      <w:r w:rsidRPr="00FB6435">
        <w:rPr>
          <w:b/>
          <w:color w:val="000000"/>
          <w:spacing w:val="-2"/>
          <w:sz w:val="21"/>
          <w:szCs w:val="21"/>
        </w:rPr>
        <w:t>IFRS 9 "Финансовые инструменты"</w:t>
      </w:r>
    </w:p>
    <w:p w:rsidR="00FB6435" w:rsidRPr="00FB6435" w:rsidRDefault="00FB6435" w:rsidP="00FB643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Классификация и последующий учет финансовых инструментов (долговые, долевые, производные).</w:t>
      </w:r>
    </w:p>
    <w:p w:rsidR="00FB6435" w:rsidRPr="00FB6435" w:rsidRDefault="00FB6435" w:rsidP="00FB643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Обесценение финансовых активов по модели ожидаемых кредитных потерь: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 w:right="-143"/>
        <w:jc w:val="both"/>
        <w:textAlignment w:val="auto"/>
        <w:rPr>
          <w:color w:val="000000"/>
          <w:spacing w:val="-4"/>
          <w:sz w:val="21"/>
          <w:szCs w:val="21"/>
        </w:rPr>
      </w:pPr>
      <w:r w:rsidRPr="00FB6435">
        <w:rPr>
          <w:color w:val="000000"/>
          <w:spacing w:val="-4"/>
          <w:sz w:val="21"/>
          <w:szCs w:val="21"/>
        </w:rPr>
        <w:t>сравнение модели ожидаемых кредитных потерь по IFRS 9 с</w:t>
      </w:r>
      <w:r w:rsidRPr="00FB6435">
        <w:rPr>
          <w:b/>
          <w:color w:val="000000"/>
          <w:spacing w:val="-4"/>
          <w:sz w:val="21"/>
          <w:szCs w:val="21"/>
        </w:rPr>
        <w:t xml:space="preserve"> </w:t>
      </w:r>
      <w:r w:rsidRPr="00FB6435">
        <w:rPr>
          <w:color w:val="000000"/>
          <w:spacing w:val="-4"/>
          <w:sz w:val="21"/>
          <w:szCs w:val="21"/>
        </w:rPr>
        <w:t>моделью понесенных убытков по</w:t>
      </w:r>
      <w:r w:rsidRPr="00FB6435">
        <w:rPr>
          <w:b/>
          <w:color w:val="000000"/>
          <w:spacing w:val="-4"/>
          <w:sz w:val="21"/>
          <w:szCs w:val="21"/>
        </w:rPr>
        <w:t xml:space="preserve"> </w:t>
      </w:r>
      <w:r w:rsidRPr="00FB6435">
        <w:rPr>
          <w:color w:val="000000"/>
          <w:spacing w:val="-4"/>
          <w:sz w:val="21"/>
          <w:szCs w:val="21"/>
        </w:rPr>
        <w:t>IAS 39;</w:t>
      </w:r>
      <w:r w:rsidRPr="00FB6435">
        <w:rPr>
          <w:b/>
          <w:color w:val="000000"/>
          <w:spacing w:val="-4"/>
          <w:sz w:val="21"/>
          <w:szCs w:val="21"/>
        </w:rPr>
        <w:t xml:space="preserve"> 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основа оценки ожидаемых кредитных убытков;</w:t>
      </w:r>
    </w:p>
    <w:p w:rsidR="00FB6435" w:rsidRPr="00FB6435" w:rsidRDefault="00FB6435" w:rsidP="00FB6435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line="235" w:lineRule="auto"/>
        <w:ind w:left="709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подходы к обесценению финансовых активов: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основной подход;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упрощенный подход;</w:t>
      </w:r>
    </w:p>
    <w:p w:rsidR="00FB6435" w:rsidRPr="00FB6435" w:rsidRDefault="00FB6435" w:rsidP="00FB6435">
      <w:pPr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line="235" w:lineRule="auto"/>
        <w:jc w:val="both"/>
        <w:textAlignment w:val="auto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подход, применяемый для финансовых активов, кредитно обесцененных при первоначальном признании.</w:t>
      </w:r>
    </w:p>
    <w:p w:rsidR="00FB6435" w:rsidRPr="00FB6435" w:rsidRDefault="00FB6435" w:rsidP="00FB643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>Модификация предусмотренных договором денежных потоков по финансовому активу.</w:t>
      </w:r>
    </w:p>
    <w:p w:rsidR="00FB6435" w:rsidRPr="00FB6435" w:rsidRDefault="00FB6435" w:rsidP="00FB643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 xml:space="preserve">Учет финансовых обязательств </w:t>
      </w:r>
      <w:r w:rsidRPr="00FB6435">
        <w:rPr>
          <w:iCs/>
          <w:color w:val="222222"/>
          <w:spacing w:val="-2"/>
          <w:sz w:val="21"/>
          <w:szCs w:val="21"/>
          <w:shd w:val="clear" w:color="auto" w:fill="FFFFFF"/>
        </w:rPr>
        <w:t>(особенности учета изменения собственного кредитного риска)</w:t>
      </w:r>
    </w:p>
    <w:p w:rsidR="00FB6435" w:rsidRPr="00FB6435" w:rsidRDefault="00FB6435" w:rsidP="00FB643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uto"/>
        <w:jc w:val="both"/>
        <w:rPr>
          <w:color w:val="000000"/>
          <w:spacing w:val="-2"/>
          <w:sz w:val="21"/>
          <w:szCs w:val="21"/>
        </w:rPr>
      </w:pPr>
      <w:r w:rsidRPr="00FB6435">
        <w:rPr>
          <w:color w:val="000000"/>
          <w:spacing w:val="-2"/>
          <w:sz w:val="21"/>
          <w:szCs w:val="21"/>
        </w:rPr>
        <w:t xml:space="preserve">Учет беспроцентных займов и займов со ставкой ниже рыночной. </w:t>
      </w:r>
    </w:p>
    <w:p w:rsidR="00FB6435" w:rsidRPr="00FB6435" w:rsidRDefault="00FB6435" w:rsidP="00FB6435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35" w:lineRule="auto"/>
        <w:jc w:val="both"/>
        <w:rPr>
          <w:spacing w:val="-2"/>
          <w:sz w:val="21"/>
          <w:szCs w:val="21"/>
        </w:rPr>
      </w:pPr>
      <w:r w:rsidRPr="00FB6435">
        <w:rPr>
          <w:bCs/>
          <w:color w:val="222222"/>
          <w:spacing w:val="-2"/>
          <w:sz w:val="21"/>
          <w:szCs w:val="21"/>
          <w:shd w:val="clear" w:color="auto" w:fill="FFFFFF"/>
        </w:rPr>
        <w:t>Ситуационные задачи.</w:t>
      </w:r>
    </w:p>
    <w:sectPr w:rsidR="00FB6435" w:rsidRPr="00FB6435" w:rsidSect="00FC7C56">
      <w:footerReference w:type="default" r:id="rId8"/>
      <w:pgSz w:w="11907" w:h="16840"/>
      <w:pgMar w:top="851" w:right="851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E6" w:rsidRDefault="000755E6">
      <w:r>
        <w:separator/>
      </w:r>
    </w:p>
  </w:endnote>
  <w:endnote w:type="continuationSeparator" w:id="0">
    <w:p w:rsidR="000755E6" w:rsidRDefault="0007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6D" w:rsidRPr="005550C4" w:rsidRDefault="00933EFD" w:rsidP="005550C4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6392545" cy="290830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92545" cy="290830"/>
                        <a:chOff x="1418" y="873"/>
                        <a:chExt cx="9720" cy="458"/>
                      </a:xfrm>
                    </wpg:grpSpPr>
                    <wps:wsp>
                      <wps:cNvPr id="3" name="Line 6"/>
                      <wps:cNvCnPr/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0C4" w:rsidRPr="00794B28" w:rsidRDefault="005550C4" w:rsidP="0067309D">
                            <w:pPr>
                              <w:tabs>
                                <w:tab w:val="left" w:pos="8364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Учебный ц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ентр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pacing w:val="-20"/>
                                <w:sz w:val="22"/>
                                <w:szCs w:val="22"/>
                              </w:rPr>
                              <w:t xml:space="preserve">"СТЕК",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тел.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(495) 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921-23-23</w:t>
                            </w:r>
                            <w:r w:rsidRPr="00254EA9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hyperlink r:id="rId1" w:history="1">
                              <w:r w:rsidR="00794B28" w:rsidRPr="00794B28">
                                <w:rPr>
                                  <w:rStyle w:val="aa"/>
                                  <w:color w:val="auto"/>
                                  <w:sz w:val="22"/>
                                  <w:szCs w:val="22"/>
                                </w:rPr>
                                <w:t>www.stekaudit.ru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0;margin-top:3.15pt;width:503.35pt;height:22.9pt;z-index:251657728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">
              <v:line id="Line 6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:rsidR="005550C4" w:rsidRPr="00794B28" w:rsidRDefault="005550C4" w:rsidP="0067309D">
                      <w:pPr>
                        <w:tabs>
                          <w:tab w:val="left" w:pos="8364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Учебный ц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ентр </w:t>
                      </w:r>
                      <w:r w:rsidRPr="00254EA9">
                        <w:rPr>
                          <w:b/>
                          <w:i/>
                          <w:color w:val="000000"/>
                          <w:spacing w:val="-20"/>
                          <w:sz w:val="22"/>
                          <w:szCs w:val="22"/>
                        </w:rPr>
                        <w:t xml:space="preserve">"СТЕК",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тел. 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(495) 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921-23-23</w:t>
                      </w:r>
                      <w:r w:rsidRPr="00254EA9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ab/>
                      </w:r>
                      <w:hyperlink r:id="rId2" w:history="1">
                        <w:r w:rsidR="00794B28" w:rsidRPr="00794B28">
                          <w:rPr>
                            <w:rStyle w:val="aa"/>
                            <w:color w:val="auto"/>
                            <w:sz w:val="22"/>
                            <w:szCs w:val="22"/>
                          </w:rPr>
                          <w:t>www.stekaudit.ru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E6" w:rsidRDefault="000755E6">
      <w:r>
        <w:separator/>
      </w:r>
    </w:p>
  </w:footnote>
  <w:footnote w:type="continuationSeparator" w:id="0">
    <w:p w:rsidR="000755E6" w:rsidRDefault="0007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797"/>
    <w:multiLevelType w:val="multilevel"/>
    <w:tmpl w:val="66E0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B5F89"/>
    <w:multiLevelType w:val="multilevel"/>
    <w:tmpl w:val="8EE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E24C5"/>
    <w:multiLevelType w:val="hybridMultilevel"/>
    <w:tmpl w:val="C5D04982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4FC2996"/>
    <w:multiLevelType w:val="hybridMultilevel"/>
    <w:tmpl w:val="14509260"/>
    <w:lvl w:ilvl="0" w:tplc="8C7E3884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23355D12"/>
    <w:multiLevelType w:val="hybridMultilevel"/>
    <w:tmpl w:val="AE40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D6B9A"/>
    <w:multiLevelType w:val="multilevel"/>
    <w:tmpl w:val="BAB2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64188"/>
    <w:multiLevelType w:val="hybridMultilevel"/>
    <w:tmpl w:val="9EB07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3C7ADE"/>
    <w:multiLevelType w:val="hybridMultilevel"/>
    <w:tmpl w:val="CBCE362C"/>
    <w:lvl w:ilvl="0" w:tplc="8C7E38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F1E6091"/>
    <w:multiLevelType w:val="hybridMultilevel"/>
    <w:tmpl w:val="66E02B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B7383"/>
    <w:multiLevelType w:val="multilevel"/>
    <w:tmpl w:val="BAB2C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B712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B278A5"/>
    <w:multiLevelType w:val="hybridMultilevel"/>
    <w:tmpl w:val="4E0EEE20"/>
    <w:lvl w:ilvl="0" w:tplc="8C7E3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00AB6"/>
    <w:multiLevelType w:val="hybridMultilevel"/>
    <w:tmpl w:val="560473F4"/>
    <w:lvl w:ilvl="0" w:tplc="9A7AE1FE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927CD1"/>
    <w:multiLevelType w:val="multilevel"/>
    <w:tmpl w:val="66E0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C1297B"/>
    <w:multiLevelType w:val="hybridMultilevel"/>
    <w:tmpl w:val="BAB2C112"/>
    <w:lvl w:ilvl="0" w:tplc="36443648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2165D7"/>
    <w:multiLevelType w:val="hybridMultilevel"/>
    <w:tmpl w:val="489051D0"/>
    <w:lvl w:ilvl="0" w:tplc="8C7E388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75201679"/>
    <w:multiLevelType w:val="hybridMultilevel"/>
    <w:tmpl w:val="9B46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7330C"/>
    <w:multiLevelType w:val="multilevel"/>
    <w:tmpl w:val="56047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A62910"/>
    <w:multiLevelType w:val="multilevel"/>
    <w:tmpl w:val="186C4C6E"/>
    <w:lvl w:ilvl="0">
      <w:start w:val="1"/>
      <w:numFmt w:val="bullet"/>
      <w:lvlText w:val=""/>
      <w:lvlJc w:val="left"/>
      <w:pPr>
        <w:tabs>
          <w:tab w:val="num" w:pos="77"/>
        </w:tabs>
        <w:ind w:left="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4"/>
  </w:num>
  <w:num w:numId="5">
    <w:abstractNumId w:val="11"/>
  </w:num>
  <w:num w:numId="6">
    <w:abstractNumId w:val="1"/>
  </w:num>
  <w:num w:numId="7">
    <w:abstractNumId w:val="15"/>
  </w:num>
  <w:num w:numId="8">
    <w:abstractNumId w:val="2"/>
  </w:num>
  <w:num w:numId="9">
    <w:abstractNumId w:val="10"/>
  </w:num>
  <w:num w:numId="10">
    <w:abstractNumId w:val="14"/>
  </w:num>
  <w:num w:numId="11">
    <w:abstractNumId w:val="9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  <w:num w:numId="16">
    <w:abstractNumId w:val="13"/>
  </w:num>
  <w:num w:numId="17">
    <w:abstractNumId w:val="0"/>
  </w:num>
  <w:num w:numId="18">
    <w:abstractNumId w:val="12"/>
  </w:num>
  <w:num w:numId="19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CD"/>
    <w:rsid w:val="000036D0"/>
    <w:rsid w:val="00015B46"/>
    <w:rsid w:val="00031EF4"/>
    <w:rsid w:val="0003350B"/>
    <w:rsid w:val="000359AC"/>
    <w:rsid w:val="00040B90"/>
    <w:rsid w:val="000755E6"/>
    <w:rsid w:val="00086CF6"/>
    <w:rsid w:val="00087108"/>
    <w:rsid w:val="000A3E67"/>
    <w:rsid w:val="000B736C"/>
    <w:rsid w:val="000C1A55"/>
    <w:rsid w:val="000C1AAA"/>
    <w:rsid w:val="000F419D"/>
    <w:rsid w:val="00106431"/>
    <w:rsid w:val="001077FD"/>
    <w:rsid w:val="00113C3F"/>
    <w:rsid w:val="00117CD1"/>
    <w:rsid w:val="0015690C"/>
    <w:rsid w:val="00157806"/>
    <w:rsid w:val="00162294"/>
    <w:rsid w:val="0017063A"/>
    <w:rsid w:val="00173D0B"/>
    <w:rsid w:val="001916B7"/>
    <w:rsid w:val="00194C55"/>
    <w:rsid w:val="001B211A"/>
    <w:rsid w:val="001C0645"/>
    <w:rsid w:val="001C1A23"/>
    <w:rsid w:val="001D6B97"/>
    <w:rsid w:val="001F301F"/>
    <w:rsid w:val="00202DD0"/>
    <w:rsid w:val="00213DC9"/>
    <w:rsid w:val="00221D12"/>
    <w:rsid w:val="0024411F"/>
    <w:rsid w:val="002636AF"/>
    <w:rsid w:val="0028195B"/>
    <w:rsid w:val="002E5EBB"/>
    <w:rsid w:val="002F5B33"/>
    <w:rsid w:val="002F6281"/>
    <w:rsid w:val="00313C57"/>
    <w:rsid w:val="00337461"/>
    <w:rsid w:val="00347176"/>
    <w:rsid w:val="00350964"/>
    <w:rsid w:val="00351EBD"/>
    <w:rsid w:val="00364A4C"/>
    <w:rsid w:val="00373B5C"/>
    <w:rsid w:val="00397593"/>
    <w:rsid w:val="003A4544"/>
    <w:rsid w:val="003C40F0"/>
    <w:rsid w:val="003F10E2"/>
    <w:rsid w:val="00416995"/>
    <w:rsid w:val="004219F4"/>
    <w:rsid w:val="00424CC1"/>
    <w:rsid w:val="00425A11"/>
    <w:rsid w:val="00436251"/>
    <w:rsid w:val="00451619"/>
    <w:rsid w:val="004640A5"/>
    <w:rsid w:val="00477B78"/>
    <w:rsid w:val="00484D09"/>
    <w:rsid w:val="004A2628"/>
    <w:rsid w:val="004A70F5"/>
    <w:rsid w:val="004D194C"/>
    <w:rsid w:val="004F6751"/>
    <w:rsid w:val="00500EDA"/>
    <w:rsid w:val="00506F06"/>
    <w:rsid w:val="00521AE4"/>
    <w:rsid w:val="005361D7"/>
    <w:rsid w:val="005409C0"/>
    <w:rsid w:val="005550C4"/>
    <w:rsid w:val="00557CCE"/>
    <w:rsid w:val="0058165D"/>
    <w:rsid w:val="005860FE"/>
    <w:rsid w:val="0059253A"/>
    <w:rsid w:val="005A0F70"/>
    <w:rsid w:val="005B65FC"/>
    <w:rsid w:val="005C77A4"/>
    <w:rsid w:val="00631B1D"/>
    <w:rsid w:val="00640EA6"/>
    <w:rsid w:val="00643D77"/>
    <w:rsid w:val="00651C6F"/>
    <w:rsid w:val="00672EB8"/>
    <w:rsid w:val="0067309D"/>
    <w:rsid w:val="006736B1"/>
    <w:rsid w:val="00675E50"/>
    <w:rsid w:val="00693268"/>
    <w:rsid w:val="006A6755"/>
    <w:rsid w:val="006C0CFF"/>
    <w:rsid w:val="006C4E4F"/>
    <w:rsid w:val="00713194"/>
    <w:rsid w:val="007151A4"/>
    <w:rsid w:val="00752B79"/>
    <w:rsid w:val="00753CBB"/>
    <w:rsid w:val="00794B28"/>
    <w:rsid w:val="007C4A20"/>
    <w:rsid w:val="007D3795"/>
    <w:rsid w:val="007E3403"/>
    <w:rsid w:val="00816F0D"/>
    <w:rsid w:val="00820085"/>
    <w:rsid w:val="00821F9B"/>
    <w:rsid w:val="00851E00"/>
    <w:rsid w:val="008528DC"/>
    <w:rsid w:val="00882322"/>
    <w:rsid w:val="00886049"/>
    <w:rsid w:val="008B1DC0"/>
    <w:rsid w:val="008B39EC"/>
    <w:rsid w:val="008D4C5F"/>
    <w:rsid w:val="008D7BE2"/>
    <w:rsid w:val="009129B1"/>
    <w:rsid w:val="00914090"/>
    <w:rsid w:val="00933EFD"/>
    <w:rsid w:val="00936354"/>
    <w:rsid w:val="00974701"/>
    <w:rsid w:val="009A01EC"/>
    <w:rsid w:val="009C06C9"/>
    <w:rsid w:val="009C721F"/>
    <w:rsid w:val="009C7E4B"/>
    <w:rsid w:val="009D05D1"/>
    <w:rsid w:val="009E2B95"/>
    <w:rsid w:val="009F6E1D"/>
    <w:rsid w:val="00A20DB9"/>
    <w:rsid w:val="00A2250A"/>
    <w:rsid w:val="00A26FC0"/>
    <w:rsid w:val="00A35843"/>
    <w:rsid w:val="00A8354B"/>
    <w:rsid w:val="00A86C2A"/>
    <w:rsid w:val="00AB51D4"/>
    <w:rsid w:val="00AF364F"/>
    <w:rsid w:val="00B20A88"/>
    <w:rsid w:val="00B30F70"/>
    <w:rsid w:val="00B34D00"/>
    <w:rsid w:val="00B34FEB"/>
    <w:rsid w:val="00B46F9C"/>
    <w:rsid w:val="00B864DB"/>
    <w:rsid w:val="00B949C8"/>
    <w:rsid w:val="00BB62BD"/>
    <w:rsid w:val="00BC6573"/>
    <w:rsid w:val="00C059E4"/>
    <w:rsid w:val="00C14CA3"/>
    <w:rsid w:val="00C22839"/>
    <w:rsid w:val="00C86703"/>
    <w:rsid w:val="00C938F5"/>
    <w:rsid w:val="00CA27FE"/>
    <w:rsid w:val="00CC11E9"/>
    <w:rsid w:val="00CC19E6"/>
    <w:rsid w:val="00CC574C"/>
    <w:rsid w:val="00D02622"/>
    <w:rsid w:val="00D07EDE"/>
    <w:rsid w:val="00D1543C"/>
    <w:rsid w:val="00D163E8"/>
    <w:rsid w:val="00D2700D"/>
    <w:rsid w:val="00D3216D"/>
    <w:rsid w:val="00D40D81"/>
    <w:rsid w:val="00D62EED"/>
    <w:rsid w:val="00D72A59"/>
    <w:rsid w:val="00D741CD"/>
    <w:rsid w:val="00D74ECB"/>
    <w:rsid w:val="00D923F8"/>
    <w:rsid w:val="00D92843"/>
    <w:rsid w:val="00DE2914"/>
    <w:rsid w:val="00DE3DE4"/>
    <w:rsid w:val="00E3174F"/>
    <w:rsid w:val="00E71E54"/>
    <w:rsid w:val="00E75E62"/>
    <w:rsid w:val="00E962B1"/>
    <w:rsid w:val="00EA4E45"/>
    <w:rsid w:val="00EA7C88"/>
    <w:rsid w:val="00EF6A92"/>
    <w:rsid w:val="00F1677C"/>
    <w:rsid w:val="00F30F9A"/>
    <w:rsid w:val="00F824D9"/>
    <w:rsid w:val="00F8458C"/>
    <w:rsid w:val="00F87725"/>
    <w:rsid w:val="00FB2A26"/>
    <w:rsid w:val="00FB6435"/>
    <w:rsid w:val="00FB7F6B"/>
    <w:rsid w:val="00FC2CFD"/>
    <w:rsid w:val="00FC7C56"/>
    <w:rsid w:val="00FD1685"/>
    <w:rsid w:val="00FE0AA2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8BB413"/>
  <w15:docId w15:val="{4C6E5E97-3A13-451E-94BF-73833C4A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6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75E62"/>
    <w:pPr>
      <w:keepNext/>
      <w:ind w:right="113"/>
      <w:jc w:val="center"/>
      <w:outlineLvl w:val="0"/>
    </w:pPr>
    <w:rPr>
      <w:b/>
      <w:sz w:val="32"/>
    </w:rPr>
  </w:style>
  <w:style w:type="paragraph" w:styleId="7">
    <w:name w:val="heading 7"/>
    <w:basedOn w:val="a"/>
    <w:next w:val="a"/>
    <w:qFormat/>
    <w:rsid w:val="00E75E62"/>
    <w:pPr>
      <w:keepNext/>
      <w:ind w:firstLine="284"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5E62"/>
    <w:pPr>
      <w:jc w:val="both"/>
    </w:pPr>
  </w:style>
  <w:style w:type="paragraph" w:customStyle="1" w:styleId="21">
    <w:name w:val="Основной текст 21"/>
    <w:basedOn w:val="a"/>
    <w:rsid w:val="00E75E62"/>
    <w:pPr>
      <w:ind w:firstLine="284"/>
      <w:jc w:val="both"/>
    </w:pPr>
  </w:style>
  <w:style w:type="paragraph" w:customStyle="1" w:styleId="210">
    <w:name w:val="Основной текст с отступом 21"/>
    <w:basedOn w:val="a"/>
    <w:rsid w:val="00E75E62"/>
    <w:pPr>
      <w:ind w:firstLine="284"/>
      <w:jc w:val="both"/>
    </w:pPr>
    <w:rPr>
      <w:b/>
    </w:rPr>
  </w:style>
  <w:style w:type="paragraph" w:customStyle="1" w:styleId="31">
    <w:name w:val="Основной текст с отступом 31"/>
    <w:basedOn w:val="a"/>
    <w:rsid w:val="00E75E62"/>
    <w:pPr>
      <w:ind w:left="567"/>
      <w:jc w:val="both"/>
    </w:pPr>
  </w:style>
  <w:style w:type="paragraph" w:styleId="a4">
    <w:name w:val="footer"/>
    <w:basedOn w:val="a"/>
    <w:rsid w:val="00E75E62"/>
    <w:pPr>
      <w:tabs>
        <w:tab w:val="center" w:pos="4677"/>
        <w:tab w:val="right" w:pos="9355"/>
      </w:tabs>
    </w:pPr>
    <w:rPr>
      <w:sz w:val="20"/>
    </w:rPr>
  </w:style>
  <w:style w:type="character" w:customStyle="1" w:styleId="10">
    <w:name w:val="Гиперссылка1"/>
    <w:rsid w:val="00E75E62"/>
    <w:rPr>
      <w:color w:val="0000FF"/>
      <w:u w:val="single"/>
    </w:rPr>
  </w:style>
  <w:style w:type="paragraph" w:styleId="a5">
    <w:name w:val="header"/>
    <w:basedOn w:val="a"/>
    <w:rsid w:val="00E75E62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rsid w:val="00E75E62"/>
    <w:pPr>
      <w:ind w:firstLine="426"/>
      <w:jc w:val="both"/>
    </w:pPr>
  </w:style>
  <w:style w:type="paragraph" w:customStyle="1" w:styleId="23">
    <w:name w:val="Основной текст 23"/>
    <w:basedOn w:val="a"/>
    <w:rsid w:val="00E75E62"/>
    <w:pPr>
      <w:jc w:val="center"/>
    </w:pPr>
    <w:rPr>
      <w:rFonts w:ascii="Times New Roman CYR" w:hAnsi="Times New Roman CYR"/>
      <w:b/>
      <w:sz w:val="44"/>
    </w:rPr>
  </w:style>
  <w:style w:type="paragraph" w:customStyle="1" w:styleId="11">
    <w:name w:val="Абзац списка1"/>
    <w:basedOn w:val="a"/>
    <w:rsid w:val="0033746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752B7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52B79"/>
    <w:rPr>
      <w:rFonts w:ascii="Tahoma" w:hAnsi="Tahoma" w:cs="Tahoma"/>
      <w:sz w:val="16"/>
      <w:szCs w:val="16"/>
    </w:rPr>
  </w:style>
  <w:style w:type="character" w:customStyle="1" w:styleId="titledateend">
    <w:name w:val="title_date_end"/>
    <w:rsid w:val="003A4544"/>
  </w:style>
  <w:style w:type="paragraph" w:customStyle="1" w:styleId="doctopic">
    <w:name w:val="doctopic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124171"/>
      <w:sz w:val="22"/>
      <w:szCs w:val="22"/>
    </w:rPr>
  </w:style>
  <w:style w:type="paragraph" w:customStyle="1" w:styleId="western">
    <w:name w:val="western"/>
    <w:basedOn w:val="a"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8">
    <w:name w:val="Normal (Web)"/>
    <w:basedOn w:val="a"/>
    <w:uiPriority w:val="99"/>
    <w:unhideWhenUsed/>
    <w:rsid w:val="007131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9">
    <w:name w:val="Emphasis"/>
    <w:uiPriority w:val="20"/>
    <w:qFormat/>
    <w:rsid w:val="00713194"/>
    <w:rPr>
      <w:i/>
      <w:iCs/>
    </w:rPr>
  </w:style>
  <w:style w:type="character" w:customStyle="1" w:styleId="apple-converted-space">
    <w:name w:val="apple-converted-space"/>
    <w:basedOn w:val="a0"/>
    <w:rsid w:val="00713194"/>
  </w:style>
  <w:style w:type="character" w:styleId="aa">
    <w:name w:val="Hyperlink"/>
    <w:rsid w:val="00640EA6"/>
    <w:rPr>
      <w:color w:val="0000FF"/>
      <w:u w:val="single"/>
    </w:rPr>
  </w:style>
  <w:style w:type="table" w:styleId="ab">
    <w:name w:val="Table Grid"/>
    <w:basedOn w:val="a1"/>
    <w:rsid w:val="00C8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351EBD"/>
    <w:pPr>
      <w:overflowPunct/>
      <w:autoSpaceDE/>
      <w:autoSpaceDN/>
      <w:adjustRightInd/>
      <w:ind w:left="360"/>
      <w:jc w:val="both"/>
      <w:textAlignment w:val="auto"/>
    </w:pPr>
    <w:rPr>
      <w:b/>
      <w:bCs/>
      <w:sz w:val="28"/>
      <w:szCs w:val="24"/>
    </w:rPr>
  </w:style>
  <w:style w:type="character" w:customStyle="1" w:styleId="ad">
    <w:name w:val="Основной текст с отступом Знак"/>
    <w:link w:val="ac"/>
    <w:rsid w:val="00351EBD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351EBD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af">
    <w:name w:val="annotation reference"/>
    <w:semiHidden/>
    <w:unhideWhenUsed/>
    <w:rsid w:val="00FB6435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FB6435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FB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kaudit.ru" TargetMode="External"/><Relationship Id="rId1" Type="http://schemas.openxmlformats.org/officeDocument/2006/relationships/hyperlink" Target="http://www.stekau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2000</Characters>
  <Application>Microsoft Office Word</Application>
  <DocSecurity>0</DocSecurity>
  <Lines>16</Lines>
  <Paragraphs>4</Paragraphs>
  <ScaleCrop>false</ScaleCrop>
  <Company>Home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Профессиональной подготовки "СТЕК": 953-30-40,  953-50-60</dc:title>
  <dc:creator>roman</dc:creator>
  <cp:lastModifiedBy>Сафронова Анна Михайловна</cp:lastModifiedBy>
  <cp:revision>3</cp:revision>
  <cp:lastPrinted>2016-01-29T11:18:00Z</cp:lastPrinted>
  <dcterms:created xsi:type="dcterms:W3CDTF">2019-01-24T14:27:00Z</dcterms:created>
  <dcterms:modified xsi:type="dcterms:W3CDTF">2020-01-17T10:27:00Z</dcterms:modified>
</cp:coreProperties>
</file>