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4A0" w:firstRow="1" w:lastRow="0" w:firstColumn="1" w:lastColumn="0" w:noHBand="0" w:noVBand="1"/>
      </w:tblPr>
      <w:tblGrid>
        <w:gridCol w:w="8364"/>
        <w:gridCol w:w="1559"/>
      </w:tblGrid>
      <w:tr w:rsidR="00C86703" w:rsidTr="00315C74">
        <w:trPr>
          <w:trHeight w:val="567"/>
        </w:trPr>
        <w:tc>
          <w:tcPr>
            <w:tcW w:w="8364" w:type="dxa"/>
            <w:tcBorders>
              <w:bottom w:val="single" w:sz="24" w:space="0" w:color="auto"/>
            </w:tcBorders>
            <w:shd w:val="clear" w:color="auto" w:fill="auto"/>
            <w:vAlign w:val="center"/>
          </w:tcPr>
          <w:p w:rsidR="00C86703" w:rsidRPr="00315C74" w:rsidRDefault="00C86703" w:rsidP="00315C74">
            <w:pPr>
              <w:ind w:left="-108" w:right="-284"/>
              <w:rPr>
                <w:rFonts w:ascii="Times New Roman CYR" w:hAnsi="Times New Roman CYR"/>
                <w:b/>
                <w:sz w:val="28"/>
              </w:rPr>
            </w:pPr>
            <w:r w:rsidRPr="00315C74">
              <w:rPr>
                <w:rFonts w:ascii="Times New Roman CYR" w:hAnsi="Times New Roman CYR"/>
                <w:b/>
                <w:sz w:val="28"/>
              </w:rPr>
              <w:t>Учебный центр «СТЕК»: (495) 921-23-23, 953-30-40</w:t>
            </w:r>
            <w:r w:rsidR="00675E50" w:rsidRPr="00315C74">
              <w:rPr>
                <w:rFonts w:ascii="Times New Roman CYR" w:hAnsi="Times New Roman CYR"/>
                <w:b/>
                <w:sz w:val="28"/>
              </w:rPr>
              <w:t>, 953-50-60</w:t>
            </w:r>
          </w:p>
        </w:tc>
        <w:tc>
          <w:tcPr>
            <w:tcW w:w="1559" w:type="dxa"/>
            <w:tcBorders>
              <w:bottom w:val="single" w:sz="24" w:space="0" w:color="auto"/>
            </w:tcBorders>
            <w:shd w:val="clear" w:color="auto" w:fill="auto"/>
          </w:tcPr>
          <w:p w:rsidR="00C86703" w:rsidRPr="00315C74" w:rsidRDefault="00705950" w:rsidP="00315C74">
            <w:pPr>
              <w:ind w:right="-108"/>
              <w:jc w:val="right"/>
              <w:rPr>
                <w:rFonts w:ascii="Times New Roman CYR" w:hAnsi="Times New Roman CYR"/>
                <w:b/>
                <w:sz w:val="28"/>
              </w:rPr>
            </w:pPr>
            <w:r>
              <w:rPr>
                <w:rFonts w:ascii="Times New Roman CYR" w:hAnsi="Times New Roman CYR"/>
                <w:b/>
                <w:noProof/>
                <w:sz w:val="28"/>
              </w:rPr>
              <w:drawing>
                <wp:inline distT="0" distB="0" distL="0" distR="0">
                  <wp:extent cx="862330" cy="326390"/>
                  <wp:effectExtent l="0" t="0" r="0" b="0"/>
                  <wp:docPr id="4" name="Рисунок 1" descr="logo black 300 dpi_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black 300 dpi_без ф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330" cy="326390"/>
                          </a:xfrm>
                          <a:prstGeom prst="rect">
                            <a:avLst/>
                          </a:prstGeom>
                          <a:noFill/>
                          <a:ln>
                            <a:noFill/>
                          </a:ln>
                        </pic:spPr>
                      </pic:pic>
                    </a:graphicData>
                  </a:graphic>
                </wp:inline>
              </w:drawing>
            </w:r>
          </w:p>
        </w:tc>
      </w:tr>
      <w:tr w:rsidR="00C86703" w:rsidRPr="00C86703" w:rsidTr="00315C74">
        <w:tc>
          <w:tcPr>
            <w:tcW w:w="9923" w:type="dxa"/>
            <w:gridSpan w:val="2"/>
            <w:tcBorders>
              <w:top w:val="single" w:sz="24" w:space="0" w:color="auto"/>
              <w:bottom w:val="single" w:sz="12" w:space="0" w:color="auto"/>
            </w:tcBorders>
            <w:shd w:val="clear" w:color="auto" w:fill="auto"/>
          </w:tcPr>
          <w:p w:rsidR="00C86703" w:rsidRPr="00315C74" w:rsidRDefault="00C86703" w:rsidP="00315C74">
            <w:pPr>
              <w:ind w:right="-284"/>
              <w:rPr>
                <w:rFonts w:ascii="Times New Roman CYR" w:hAnsi="Times New Roman CYR"/>
                <w:b/>
                <w:sz w:val="4"/>
                <w:szCs w:val="4"/>
              </w:rPr>
            </w:pPr>
          </w:p>
        </w:tc>
      </w:tr>
      <w:tr w:rsidR="00B30F70" w:rsidRPr="00B30F70" w:rsidTr="00315C74">
        <w:tc>
          <w:tcPr>
            <w:tcW w:w="9923" w:type="dxa"/>
            <w:gridSpan w:val="2"/>
            <w:tcBorders>
              <w:top w:val="single" w:sz="12" w:space="0" w:color="auto"/>
            </w:tcBorders>
            <w:shd w:val="clear" w:color="auto" w:fill="auto"/>
          </w:tcPr>
          <w:p w:rsidR="00B30F70" w:rsidRPr="00315C74" w:rsidRDefault="00B30F70" w:rsidP="00315C74">
            <w:pPr>
              <w:ind w:right="-108"/>
              <w:jc w:val="right"/>
              <w:rPr>
                <w:rFonts w:ascii="Times New Roman CYR" w:hAnsi="Times New Roman CYR"/>
                <w:i/>
                <w:sz w:val="20"/>
              </w:rPr>
            </w:pPr>
          </w:p>
          <w:p w:rsidR="00B30F70" w:rsidRPr="00315C74" w:rsidRDefault="00B30F70" w:rsidP="00315C74">
            <w:pPr>
              <w:ind w:right="-108"/>
              <w:jc w:val="right"/>
              <w:rPr>
                <w:rFonts w:ascii="Times New Roman CYR" w:hAnsi="Times New Roman CYR"/>
                <w:i/>
                <w:sz w:val="20"/>
              </w:rPr>
            </w:pPr>
            <w:r w:rsidRPr="00315C74">
              <w:rPr>
                <w:rFonts w:ascii="Times New Roman CYR" w:hAnsi="Times New Roman CYR"/>
                <w:i/>
                <w:sz w:val="20"/>
              </w:rPr>
              <w:t>Утверждаю:</w:t>
            </w:r>
          </w:p>
          <w:p w:rsidR="00B30F70" w:rsidRPr="00315C74" w:rsidRDefault="00B30F70" w:rsidP="00315C74">
            <w:pPr>
              <w:ind w:right="-108"/>
              <w:jc w:val="right"/>
              <w:rPr>
                <w:rFonts w:ascii="Times New Roman CYR" w:hAnsi="Times New Roman CYR"/>
                <w:i/>
                <w:sz w:val="20"/>
              </w:rPr>
            </w:pPr>
            <w:r w:rsidRPr="00315C74">
              <w:rPr>
                <w:rFonts w:ascii="Times New Roman CYR" w:hAnsi="Times New Roman CYR"/>
                <w:i/>
                <w:sz w:val="20"/>
              </w:rPr>
              <w:t xml:space="preserve">директор НОЧУ </w:t>
            </w:r>
            <w:r w:rsidR="00EF1482">
              <w:rPr>
                <w:rFonts w:ascii="Times New Roman CYR" w:hAnsi="Times New Roman CYR"/>
                <w:i/>
                <w:sz w:val="20"/>
              </w:rPr>
              <w:t xml:space="preserve">ДПО </w:t>
            </w:r>
            <w:r w:rsidR="00AD1BA7">
              <w:rPr>
                <w:rFonts w:ascii="Times New Roman CYR" w:hAnsi="Times New Roman CYR"/>
                <w:i/>
                <w:sz w:val="20"/>
              </w:rPr>
              <w:t>«</w:t>
            </w:r>
            <w:r w:rsidRPr="00315C74">
              <w:rPr>
                <w:rFonts w:ascii="Times New Roman CYR" w:hAnsi="Times New Roman CYR"/>
                <w:i/>
                <w:sz w:val="20"/>
              </w:rPr>
              <w:t>ЦПП «СТЕК»</w:t>
            </w:r>
          </w:p>
          <w:p w:rsidR="00D72A59" w:rsidRPr="00315C74" w:rsidRDefault="00B30F70" w:rsidP="00315C74">
            <w:pPr>
              <w:ind w:right="-108"/>
              <w:jc w:val="right"/>
              <w:rPr>
                <w:rFonts w:ascii="Times New Roman CYR" w:hAnsi="Times New Roman CYR"/>
                <w:i/>
                <w:sz w:val="20"/>
              </w:rPr>
            </w:pPr>
            <w:r w:rsidRPr="00315C74">
              <w:rPr>
                <w:rFonts w:ascii="Times New Roman CYR" w:hAnsi="Times New Roman CYR"/>
                <w:i/>
                <w:sz w:val="20"/>
              </w:rPr>
              <w:t>С.А. Градополов</w:t>
            </w:r>
          </w:p>
        </w:tc>
      </w:tr>
    </w:tbl>
    <w:p w:rsidR="00CC19E6" w:rsidRPr="00640EA6" w:rsidRDefault="00EF1482" w:rsidP="00640EA6">
      <w:pPr>
        <w:pStyle w:val="1"/>
        <w:rPr>
          <w:rFonts w:ascii="Times New Roman CYR" w:hAnsi="Times New Roman CYR"/>
          <w:sz w:val="30"/>
        </w:rPr>
      </w:pPr>
      <w:r>
        <w:rPr>
          <w:rFonts w:ascii="Times New Roman CYR" w:hAnsi="Times New Roman CYR"/>
          <w:sz w:val="30"/>
        </w:rPr>
        <w:t xml:space="preserve">Программа </w:t>
      </w:r>
      <w:r w:rsidR="00CC19E6" w:rsidRPr="00640EA6">
        <w:rPr>
          <w:rFonts w:ascii="Times New Roman CYR" w:hAnsi="Times New Roman CYR"/>
          <w:sz w:val="30"/>
        </w:rPr>
        <w:t>курса</w:t>
      </w:r>
    </w:p>
    <w:p w:rsidR="00CC19E6" w:rsidRPr="00AD1BA7" w:rsidRDefault="00961252" w:rsidP="00910585">
      <w:pPr>
        <w:pStyle w:val="23"/>
        <w:rPr>
          <w:rFonts w:ascii="Times New Roman" w:hAnsi="Times New Roman"/>
          <w:sz w:val="40"/>
          <w:szCs w:val="40"/>
        </w:rPr>
      </w:pPr>
      <w:r w:rsidRPr="00AD1BA7">
        <w:rPr>
          <w:rFonts w:ascii="Times New Roman" w:hAnsi="Times New Roman"/>
          <w:sz w:val="40"/>
          <w:szCs w:val="40"/>
        </w:rPr>
        <w:t xml:space="preserve"> </w:t>
      </w:r>
      <w:r w:rsidR="00851E00" w:rsidRPr="00AD1BA7">
        <w:rPr>
          <w:rFonts w:ascii="Times New Roman" w:hAnsi="Times New Roman"/>
          <w:sz w:val="40"/>
          <w:szCs w:val="40"/>
        </w:rPr>
        <w:t>«</w:t>
      </w:r>
      <w:r w:rsidR="00423DE3">
        <w:rPr>
          <w:rFonts w:ascii="Times New Roman" w:hAnsi="Times New Roman"/>
          <w:sz w:val="40"/>
          <w:szCs w:val="40"/>
        </w:rPr>
        <w:t>Цифровизация трудовых отношений</w:t>
      </w:r>
      <w:r w:rsidR="00851E00" w:rsidRPr="00AD1BA7">
        <w:rPr>
          <w:rFonts w:ascii="Times New Roman" w:hAnsi="Times New Roman"/>
          <w:sz w:val="40"/>
          <w:szCs w:val="40"/>
        </w:rPr>
        <w:t>»</w:t>
      </w:r>
    </w:p>
    <w:p w:rsidR="00CC19E6" w:rsidRDefault="00CC19E6" w:rsidP="00640EA6">
      <w:pPr>
        <w:jc w:val="center"/>
        <w:rPr>
          <w:b/>
          <w:sz w:val="10"/>
          <w:szCs w:val="10"/>
          <w:lang w:val="en-US"/>
        </w:rPr>
      </w:pPr>
    </w:p>
    <w:p w:rsidR="00961252" w:rsidRPr="00961252" w:rsidRDefault="00961252" w:rsidP="00640EA6">
      <w:pPr>
        <w:jc w:val="center"/>
        <w:rPr>
          <w:b/>
          <w:sz w:val="10"/>
          <w:szCs w:val="10"/>
          <w:lang w:val="en-US"/>
        </w:rPr>
      </w:pPr>
    </w:p>
    <w:p w:rsidR="00CC19E6" w:rsidRDefault="00816F0D" w:rsidP="00640EA6">
      <w:pPr>
        <w:ind w:right="113"/>
        <w:jc w:val="center"/>
        <w:rPr>
          <w:rFonts w:ascii="Times New Roman CYR" w:hAnsi="Times New Roman CYR"/>
          <w:b/>
          <w:i/>
          <w:sz w:val="32"/>
        </w:rPr>
      </w:pPr>
      <w:r>
        <w:rPr>
          <w:rFonts w:ascii="Times New Roman CYR" w:hAnsi="Times New Roman CYR"/>
          <w:b/>
          <w:i/>
          <w:sz w:val="32"/>
        </w:rPr>
        <w:t>(</w:t>
      </w:r>
      <w:r w:rsidR="00961252">
        <w:rPr>
          <w:rFonts w:ascii="Times New Roman CYR" w:hAnsi="Times New Roman CYR"/>
          <w:b/>
          <w:i/>
          <w:sz w:val="32"/>
          <w:lang w:val="en-US"/>
        </w:rPr>
        <w:t>12</w:t>
      </w:r>
      <w:r w:rsidR="00CC19E6">
        <w:rPr>
          <w:rFonts w:ascii="Times New Roman CYR" w:hAnsi="Times New Roman CYR"/>
          <w:b/>
          <w:i/>
          <w:sz w:val="32"/>
        </w:rPr>
        <w:t xml:space="preserve"> </w:t>
      </w:r>
      <w:r w:rsidR="0003350B">
        <w:rPr>
          <w:rFonts w:ascii="Times New Roman CYR" w:hAnsi="Times New Roman CYR"/>
          <w:b/>
          <w:i/>
          <w:sz w:val="32"/>
        </w:rPr>
        <w:t>академических</w:t>
      </w:r>
      <w:r w:rsidR="00CC19E6">
        <w:rPr>
          <w:rFonts w:ascii="Times New Roman CYR" w:hAnsi="Times New Roman CYR"/>
          <w:b/>
          <w:i/>
          <w:sz w:val="32"/>
        </w:rPr>
        <w:t xml:space="preserve"> час</w:t>
      </w:r>
      <w:r w:rsidR="004A70F5">
        <w:rPr>
          <w:rFonts w:ascii="Times New Roman CYR" w:hAnsi="Times New Roman CYR"/>
          <w:b/>
          <w:i/>
          <w:sz w:val="32"/>
        </w:rPr>
        <w:t>ов</w:t>
      </w:r>
      <w:r w:rsidR="00CC19E6">
        <w:rPr>
          <w:rFonts w:ascii="Times New Roman CYR" w:hAnsi="Times New Roman CYR"/>
          <w:b/>
          <w:i/>
          <w:sz w:val="32"/>
        </w:rPr>
        <w:t>)</w:t>
      </w:r>
    </w:p>
    <w:p w:rsidR="00811238" w:rsidRDefault="00811238" w:rsidP="00811238">
      <w:pPr>
        <w:pStyle w:val="western"/>
        <w:shd w:val="clear" w:color="auto" w:fill="FFFFFF"/>
        <w:spacing w:before="0" w:beforeAutospacing="0" w:after="0" w:afterAutospacing="0"/>
        <w:rPr>
          <w:b/>
          <w:color w:val="000000"/>
          <w:sz w:val="22"/>
          <w:szCs w:val="22"/>
        </w:rPr>
      </w:pP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Трудовые отношения в электронном виде. Сведения о трудовой деятельности с 01.01.2020. Персонифицированный учет в ПФР. Обзор разъяснений от ПФР и Роструда по вопросам перехода и внедрения. Преимущества и недостатки инновац</w:t>
      </w:r>
      <w:r>
        <w:rPr>
          <w:rFonts w:cs="Arial"/>
          <w:sz w:val="28"/>
          <w:szCs w:val="28"/>
          <w:lang w:eastAsia="en-US"/>
        </w:rPr>
        <w:t>ии.</w:t>
      </w:r>
      <w:bookmarkStart w:id="0" w:name="_GoBack"/>
      <w:bookmarkEnd w:id="0"/>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Обязанности работодателя в переходный период в 2020 году. Процедура внедрения сведений о трудовой деятельности. Мероприятия работодателя. Что и как изменить в локальных нормативных актах компании. Уведомление работника об изменениях трудового законодательства. Последствия выбора работника. У каких сотрудников не будет права выбора между бумажным и цифровым форматом. Срок хранения сведения о трудовой деятельности работника после его увольнения в электронном виде. Обязанности работодателя в 2021 году.</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 xml:space="preserve">Порядок выдачи работникам на руки бумажные книжки. Сроки выдачи трудовой книжки. Оформление записи в трудовую книжку и в Книге учета движения трудовых книжек и вкладышей в них. </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Ведение сведений о трудовой деятельности. Нюансы заполнения. Возможные проблемы в подаче отчетности.</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Как подтвердить стаж в новом формате документа. Какие новые документы нужно будет выдавать сотрудникам при увольнении. Способы получения сведений о трудовой деятельности.</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Ответственность работодателя. Новые штрафы. Порядок привлечения к ответственности.</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 xml:space="preserve">Цифровизация трудовых отношений. Возможность электронного кадрового документооборота (ЭДО). Обязательная письменная форма кадровых документов. Обзор судебной практики. Порядок введения системы ЭДО. Юридически значимые сообщения сторон трудового договора. Виды электронной цифровой подписи, используемые в кадровом делопроизводстве. Перспективы применения ЭЦП в трудовых отношениях. Возможность использования смс-переписки и различных мессенджеров в трудовых отношениях. Законопроекты по внедрению кадрового ЭДО: электронный документ, цифровая подпись, хранение и передача информации, внесение изменений по использованию электронного документооборота в обширный список законов. Итоги эксперимента, проведенного в 2018 году (Приказ Минтруда России № 194 от 26 марта 2018). Планирование следующего эксперимента </w:t>
      </w:r>
      <w:r w:rsidRPr="00705950">
        <w:rPr>
          <w:rFonts w:cs="Arial"/>
          <w:sz w:val="28"/>
          <w:szCs w:val="28"/>
          <w:lang w:eastAsia="en-US"/>
        </w:rPr>
        <w:lastRenderedPageBreak/>
        <w:t>продолжительностью 3 года. Необходимые ресурсы на внедрение ЭДО, предполагаемое время начала «массового» ЭДО. Преимущества и недостатки нововведений.</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Персональные данные работника при ведении кадрового ЭДО. Типовые документы, необходимые локальные нормативные акты. Нюансы оформления Согласия на обработку персональных данных. Хранение и уничтожение персональных данных в электронной форме. Разглашение персональных данных, ответственность работодателя и его должностных лиц.</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Электронный трудовой договор с дистанционным работником. Важные условия трудового договора, нюансы оформления. Защита интересов работодателя.  Режим рабочего времени и времени отдыха, ведение табеля учета рабочего времени. Дополнительные основания увольнения. Возможность увольнения работника за прогул.</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Электронный надзор за трудовыми взаимоотношениями. Цели, задачи и перспективы внедрения. Электронный инспектор (Онлайн инспекция РФ), внедрение добровольного внутреннего контроля и аудита. Взаимосвязь с проверками ГИТ.</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Электронный листок нетрудоспособности (ЭЛН, ФЗ от 01.05.2017 № 86-ФЗ): правила, сложные случаи. Сопроводительные документы к ЭЛН (талон, согласие). Рекомендации по действиям работодателя при работе с ЭЛН (отказ в приеме ЭЛН от работника; дата выдачи; исправление ошибок в названии организации; проверка подлинности ЭЛ</w:t>
      </w:r>
      <w:r>
        <w:rPr>
          <w:rFonts w:cs="Arial"/>
          <w:sz w:val="28"/>
          <w:szCs w:val="28"/>
          <w:lang w:eastAsia="en-US"/>
        </w:rPr>
        <w:t>Н; направление сведений в ЕИИС «</w:t>
      </w:r>
      <w:r w:rsidRPr="00705950">
        <w:rPr>
          <w:rFonts w:cs="Arial"/>
          <w:sz w:val="28"/>
          <w:szCs w:val="28"/>
          <w:lang w:eastAsia="en-US"/>
        </w:rPr>
        <w:t>Соцстрах»; ЭЛН по уходу за членом семьи и др.).</w:t>
      </w:r>
    </w:p>
    <w:p w:rsidR="00705950" w:rsidRPr="00705950" w:rsidRDefault="00705950" w:rsidP="00705950">
      <w:pPr>
        <w:pStyle w:val="ad"/>
        <w:numPr>
          <w:ilvl w:val="0"/>
          <w:numId w:val="18"/>
        </w:numPr>
        <w:jc w:val="both"/>
        <w:rPr>
          <w:rFonts w:cs="Arial"/>
          <w:sz w:val="28"/>
          <w:szCs w:val="28"/>
          <w:lang w:eastAsia="en-US"/>
        </w:rPr>
      </w:pPr>
      <w:r w:rsidRPr="00705950">
        <w:rPr>
          <w:rFonts w:cs="Arial"/>
          <w:sz w:val="28"/>
          <w:szCs w:val="28"/>
          <w:lang w:eastAsia="en-US"/>
        </w:rPr>
        <w:t>Обсуждение проблемных вопросов участников.</w:t>
      </w:r>
    </w:p>
    <w:p w:rsidR="00961252" w:rsidRPr="00961252" w:rsidRDefault="00961252" w:rsidP="00705950">
      <w:pPr>
        <w:pStyle w:val="ad"/>
        <w:ind w:left="0"/>
        <w:jc w:val="both"/>
        <w:rPr>
          <w:rFonts w:cs="Arial"/>
          <w:sz w:val="26"/>
          <w:szCs w:val="26"/>
        </w:rPr>
      </w:pPr>
    </w:p>
    <w:sectPr w:rsidR="00961252" w:rsidRPr="00961252" w:rsidSect="00FC7C56">
      <w:footerReference w:type="default" r:id="rId9"/>
      <w:pgSz w:w="11907" w:h="16840"/>
      <w:pgMar w:top="851" w:right="851"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E9" w:rsidRDefault="00095EE9">
      <w:r>
        <w:separator/>
      </w:r>
    </w:p>
  </w:endnote>
  <w:endnote w:type="continuationSeparator" w:id="0">
    <w:p w:rsidR="00095EE9" w:rsidRDefault="0009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85" w:rsidRPr="005550C4" w:rsidRDefault="00705950" w:rsidP="005550C4">
    <w:pPr>
      <w:pStyle w:val="a4"/>
    </w:pPr>
    <w:r>
      <w:rPr>
        <w:noProof/>
      </w:rPr>
      <mc:AlternateContent>
        <mc:Choice Requires="wpg">
          <w:drawing>
            <wp:anchor distT="0" distB="0" distL="114300" distR="114300" simplePos="0" relativeHeight="251659264" behindDoc="0" locked="1" layoutInCell="1" allowOverlap="1">
              <wp:simplePos x="0" y="0"/>
              <wp:positionH relativeFrom="column">
                <wp:posOffset>0</wp:posOffset>
              </wp:positionH>
              <wp:positionV relativeFrom="paragraph">
                <wp:posOffset>40005</wp:posOffset>
              </wp:positionV>
              <wp:extent cx="6392545" cy="290830"/>
              <wp:effectExtent l="9525" t="11430" r="0" b="254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2545" cy="290830"/>
                        <a:chOff x="1418" y="873"/>
                        <a:chExt cx="9720" cy="458"/>
                      </a:xfrm>
                    </wpg:grpSpPr>
                    <wps:wsp>
                      <wps:cNvPr id="2" name="Line 6"/>
                      <wps:cNvCnPr/>
                      <wps:spPr bwMode="auto">
                        <a:xfrm>
                          <a:off x="1425" y="873"/>
                          <a:ext cx="963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1418" y="971"/>
                          <a:ext cx="9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85" w:rsidRPr="00794B28" w:rsidRDefault="00910585" w:rsidP="005550C4">
                            <w:pPr>
                              <w:tabs>
                                <w:tab w:val="left" w:pos="7797"/>
                              </w:tabs>
                              <w:rPr>
                                <w:sz w:val="22"/>
                                <w:szCs w:val="22"/>
                              </w:rPr>
                            </w:pPr>
                            <w:r>
                              <w:rPr>
                                <w:b/>
                                <w:i/>
                                <w:color w:val="000000"/>
                                <w:sz w:val="22"/>
                                <w:szCs w:val="22"/>
                              </w:rPr>
                              <w:t>Учебный ц</w:t>
                            </w:r>
                            <w:r w:rsidRPr="00254EA9">
                              <w:rPr>
                                <w:b/>
                                <w:i/>
                                <w:color w:val="000000"/>
                                <w:sz w:val="22"/>
                                <w:szCs w:val="22"/>
                              </w:rPr>
                              <w:t xml:space="preserve">ентр </w:t>
                            </w:r>
                            <w:r w:rsidRPr="00254EA9">
                              <w:rPr>
                                <w:b/>
                                <w:i/>
                                <w:color w:val="000000"/>
                                <w:spacing w:val="-20"/>
                                <w:sz w:val="22"/>
                                <w:szCs w:val="22"/>
                              </w:rPr>
                              <w:t xml:space="preserve">"СТЕК", </w:t>
                            </w:r>
                            <w:r>
                              <w:rPr>
                                <w:b/>
                                <w:i/>
                                <w:color w:val="000000"/>
                                <w:spacing w:val="-20"/>
                                <w:sz w:val="22"/>
                                <w:szCs w:val="22"/>
                              </w:rPr>
                              <w:t xml:space="preserve"> </w:t>
                            </w:r>
                            <w:r w:rsidRPr="00254EA9">
                              <w:rPr>
                                <w:b/>
                                <w:i/>
                                <w:color w:val="000000"/>
                                <w:sz w:val="22"/>
                                <w:szCs w:val="22"/>
                              </w:rPr>
                              <w:t xml:space="preserve">тел. </w:t>
                            </w:r>
                            <w:r>
                              <w:rPr>
                                <w:b/>
                                <w:i/>
                                <w:color w:val="000000"/>
                                <w:sz w:val="22"/>
                                <w:szCs w:val="22"/>
                              </w:rPr>
                              <w:t xml:space="preserve">(495) </w:t>
                            </w:r>
                            <w:r w:rsidRPr="00254EA9">
                              <w:rPr>
                                <w:b/>
                                <w:i/>
                                <w:color w:val="000000"/>
                                <w:sz w:val="22"/>
                                <w:szCs w:val="22"/>
                              </w:rPr>
                              <w:t>921-23-23</w:t>
                            </w:r>
                            <w:r w:rsidRPr="00254EA9">
                              <w:rPr>
                                <w:b/>
                                <w:i/>
                                <w:color w:val="000000"/>
                                <w:sz w:val="22"/>
                                <w:szCs w:val="22"/>
                              </w:rPr>
                              <w:tab/>
                            </w:r>
                            <w:r>
                              <w:rPr>
                                <w:b/>
                                <w:i/>
                                <w:color w:val="000000"/>
                                <w:sz w:val="22"/>
                                <w:szCs w:val="22"/>
                              </w:rPr>
                              <w:t xml:space="preserve">           </w:t>
                            </w:r>
                            <w:r w:rsidRPr="0087298C">
                              <w:rPr>
                                <w:sz w:val="22"/>
                                <w:szCs w:val="22"/>
                              </w:rPr>
                              <w:t>www.stekaudit.ru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3.15pt;width:503.35pt;height:22.9pt;z-index:251659264" coordorigin="1418,873" coordsize="9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">
              <v:line id="Line 6" o:spid="_x0000_s1027" style="position:absolute;visibility:visible;mso-wrap-style:square" from="1425,873" to="1106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XccMAAADaAAAADwAAAGRycy9kb3ducmV2LnhtbESPT4vCMBTE78J+h/AWvGm6PYhUo4go&#10;K6isfw/eHs2zrTYvpYna9dNvFgSPw8z8hhmOG1OKO9WusKzgqxuBIE6tLjhTcNjPO30QziNrLC2T&#10;gl9yMB59tIaYaPvgLd13PhMBwi5BBbn3VSKlS3My6Lq2Ig7e2dYGfZB1JnWNjwA3pYyjqCcNFhwW&#10;cqxomlN63d2MgvUiXdnlqb+RNv6ZPS/T49N9z5VqfzaTAQhPjX+HX+2FVhDD/5VwA+To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p13HDAAAA2gAAAA8AAAAAAAAAAAAA&#10;AAAAoQIAAGRycy9kb3ducmV2LnhtbFBLBQYAAAAABAAEAPkAAACRAwAAAAA=&#10;" strokeweight="1.75pt"/>
              <v:shapetype id="_x0000_t202" coordsize="21600,21600" o:spt="202" path="m,l,21600r21600,l21600,xe">
                <v:stroke joinstyle="miter"/>
                <v:path gradientshapeok="t" o:connecttype="rect"/>
              </v:shapetype>
              <v:shape id="Text Box 7" o:spid="_x0000_s1028" type="#_x0000_t202" style="position:absolute;left:1418;top:971;width:9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10585" w:rsidRPr="00794B28" w:rsidRDefault="00910585" w:rsidP="005550C4">
                      <w:pPr>
                        <w:tabs>
                          <w:tab w:val="left" w:pos="7797"/>
                        </w:tabs>
                        <w:rPr>
                          <w:sz w:val="22"/>
                          <w:szCs w:val="22"/>
                        </w:rPr>
                      </w:pPr>
                      <w:r>
                        <w:rPr>
                          <w:b/>
                          <w:i/>
                          <w:color w:val="000000"/>
                          <w:sz w:val="22"/>
                          <w:szCs w:val="22"/>
                        </w:rPr>
                        <w:t>Учебный ц</w:t>
                      </w:r>
                      <w:r w:rsidRPr="00254EA9">
                        <w:rPr>
                          <w:b/>
                          <w:i/>
                          <w:color w:val="000000"/>
                          <w:sz w:val="22"/>
                          <w:szCs w:val="22"/>
                        </w:rPr>
                        <w:t xml:space="preserve">ентр </w:t>
                      </w:r>
                      <w:r w:rsidRPr="00254EA9">
                        <w:rPr>
                          <w:b/>
                          <w:i/>
                          <w:color w:val="000000"/>
                          <w:spacing w:val="-20"/>
                          <w:sz w:val="22"/>
                          <w:szCs w:val="22"/>
                        </w:rPr>
                        <w:t xml:space="preserve">"СТЕК", </w:t>
                      </w:r>
                      <w:r>
                        <w:rPr>
                          <w:b/>
                          <w:i/>
                          <w:color w:val="000000"/>
                          <w:spacing w:val="-20"/>
                          <w:sz w:val="22"/>
                          <w:szCs w:val="22"/>
                        </w:rPr>
                        <w:t xml:space="preserve"> </w:t>
                      </w:r>
                      <w:r w:rsidRPr="00254EA9">
                        <w:rPr>
                          <w:b/>
                          <w:i/>
                          <w:color w:val="000000"/>
                          <w:sz w:val="22"/>
                          <w:szCs w:val="22"/>
                        </w:rPr>
                        <w:t xml:space="preserve">тел. </w:t>
                      </w:r>
                      <w:r>
                        <w:rPr>
                          <w:b/>
                          <w:i/>
                          <w:color w:val="000000"/>
                          <w:sz w:val="22"/>
                          <w:szCs w:val="22"/>
                        </w:rPr>
                        <w:t xml:space="preserve">(495) </w:t>
                      </w:r>
                      <w:r w:rsidRPr="00254EA9">
                        <w:rPr>
                          <w:b/>
                          <w:i/>
                          <w:color w:val="000000"/>
                          <w:sz w:val="22"/>
                          <w:szCs w:val="22"/>
                        </w:rPr>
                        <w:t>921-23-23</w:t>
                      </w:r>
                      <w:r w:rsidRPr="00254EA9">
                        <w:rPr>
                          <w:b/>
                          <w:i/>
                          <w:color w:val="000000"/>
                          <w:sz w:val="22"/>
                          <w:szCs w:val="22"/>
                        </w:rPr>
                        <w:tab/>
                      </w:r>
                      <w:r>
                        <w:rPr>
                          <w:b/>
                          <w:i/>
                          <w:color w:val="000000"/>
                          <w:sz w:val="22"/>
                          <w:szCs w:val="22"/>
                        </w:rPr>
                        <w:t xml:space="preserve">           </w:t>
                      </w:r>
                      <w:r w:rsidRPr="0087298C">
                        <w:rPr>
                          <w:sz w:val="22"/>
                          <w:szCs w:val="22"/>
                        </w:rPr>
                        <w:t>www.stekaudit.ru</w:t>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E9" w:rsidRDefault="00095EE9">
      <w:r>
        <w:separator/>
      </w:r>
    </w:p>
  </w:footnote>
  <w:footnote w:type="continuationSeparator" w:id="0">
    <w:p w:rsidR="00095EE9" w:rsidRDefault="00095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4A28"/>
    <w:multiLevelType w:val="multilevel"/>
    <w:tmpl w:val="4C2EEB52"/>
    <w:lvl w:ilvl="0">
      <w:start w:val="1"/>
      <w:numFmt w:val="decimal"/>
      <w:lvlText w:val="%1"/>
      <w:lvlJc w:val="left"/>
      <w:pPr>
        <w:ind w:left="375" w:hanging="375"/>
      </w:pPr>
      <w:rPr>
        <w:rFonts w:hint="default"/>
      </w:rPr>
    </w:lvl>
    <w:lvl w:ilvl="1">
      <w:start w:val="1"/>
      <w:numFmt w:val="decimal"/>
      <w:lvlText w:val="%1.%2"/>
      <w:lvlJc w:val="left"/>
      <w:pPr>
        <w:ind w:left="660" w:hanging="37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
    <w:nsid w:val="159651A2"/>
    <w:multiLevelType w:val="hybridMultilevel"/>
    <w:tmpl w:val="F7FC3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228D0"/>
    <w:multiLevelType w:val="multilevel"/>
    <w:tmpl w:val="528E9E44"/>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350882"/>
    <w:multiLevelType w:val="hybridMultilevel"/>
    <w:tmpl w:val="02E45E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C2DC3"/>
    <w:multiLevelType w:val="hybridMultilevel"/>
    <w:tmpl w:val="93D03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4009B8"/>
    <w:multiLevelType w:val="hybridMultilevel"/>
    <w:tmpl w:val="B8CAAC72"/>
    <w:lvl w:ilvl="0" w:tplc="1772E26E">
      <w:start w:val="1"/>
      <w:numFmt w:val="decimal"/>
      <w:lvlText w:val="%1."/>
      <w:lvlJc w:val="left"/>
      <w:pPr>
        <w:ind w:left="360" w:hanging="360"/>
      </w:pPr>
      <w:rPr>
        <w:rFonts w:hint="default"/>
        <w:b/>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0E56CF"/>
    <w:multiLevelType w:val="hybridMultilevel"/>
    <w:tmpl w:val="1F1E0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C20154"/>
    <w:multiLevelType w:val="multilevel"/>
    <w:tmpl w:val="50D21CFE"/>
    <w:lvl w:ilvl="0">
      <w:start w:val="1"/>
      <w:numFmt w:val="decimal"/>
      <w:lvlText w:val="%1."/>
      <w:lvlJc w:val="left"/>
      <w:pPr>
        <w:ind w:left="786"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76"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44" w:hanging="1440"/>
      </w:pPr>
      <w:rPr>
        <w:rFonts w:hint="default"/>
      </w:rPr>
    </w:lvl>
    <w:lvl w:ilvl="8">
      <w:start w:val="1"/>
      <w:numFmt w:val="decimal"/>
      <w:isLgl/>
      <w:lvlText w:val="%1.%2.%3.%4.%5.%6.%7.%8.%9"/>
      <w:lvlJc w:val="left"/>
      <w:pPr>
        <w:ind w:left="4698" w:hanging="1440"/>
      </w:pPr>
      <w:rPr>
        <w:rFonts w:hint="default"/>
      </w:rPr>
    </w:lvl>
  </w:abstractNum>
  <w:abstractNum w:abstractNumId="8">
    <w:nsid w:val="399B1D47"/>
    <w:multiLevelType w:val="hybridMultilevel"/>
    <w:tmpl w:val="8900612E"/>
    <w:lvl w:ilvl="0" w:tplc="5EAEA6D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82080"/>
    <w:multiLevelType w:val="hybridMultilevel"/>
    <w:tmpl w:val="01D4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274008"/>
    <w:multiLevelType w:val="hybridMultilevel"/>
    <w:tmpl w:val="536E2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987240"/>
    <w:multiLevelType w:val="multilevel"/>
    <w:tmpl w:val="0A30331C"/>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7.%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016AEB"/>
    <w:multiLevelType w:val="hybridMultilevel"/>
    <w:tmpl w:val="5AA24E94"/>
    <w:lvl w:ilvl="0" w:tplc="0419000F">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5B7B53"/>
    <w:multiLevelType w:val="hybridMultilevel"/>
    <w:tmpl w:val="E1586D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70A2984"/>
    <w:multiLevelType w:val="hybridMultilevel"/>
    <w:tmpl w:val="C07A92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695186"/>
    <w:multiLevelType w:val="hybridMultilevel"/>
    <w:tmpl w:val="A41EA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CB5152"/>
    <w:multiLevelType w:val="hybridMultilevel"/>
    <w:tmpl w:val="DE34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370A50"/>
    <w:multiLevelType w:val="hybridMultilevel"/>
    <w:tmpl w:val="A0FC71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4"/>
  </w:num>
  <w:num w:numId="4">
    <w:abstractNumId w:val="3"/>
  </w:num>
  <w:num w:numId="5">
    <w:abstractNumId w:val="17"/>
  </w:num>
  <w:num w:numId="6">
    <w:abstractNumId w:val="4"/>
  </w:num>
  <w:num w:numId="7">
    <w:abstractNumId w:val="16"/>
  </w:num>
  <w:num w:numId="8">
    <w:abstractNumId w:val="10"/>
  </w:num>
  <w:num w:numId="9">
    <w:abstractNumId w:val="9"/>
  </w:num>
  <w:num w:numId="10">
    <w:abstractNumId w:val="15"/>
  </w:num>
  <w:num w:numId="11">
    <w:abstractNumId w:val="7"/>
  </w:num>
  <w:num w:numId="12">
    <w:abstractNumId w:val="8"/>
  </w:num>
  <w:num w:numId="13">
    <w:abstractNumId w:val="13"/>
  </w:num>
  <w:num w:numId="14">
    <w:abstractNumId w:val="11"/>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2"/>
  <w:displayVerticalDrawingGridEvery w:val="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CD"/>
    <w:rsid w:val="00015B46"/>
    <w:rsid w:val="00021DDE"/>
    <w:rsid w:val="0003350B"/>
    <w:rsid w:val="00040B90"/>
    <w:rsid w:val="00086CF6"/>
    <w:rsid w:val="00095EE9"/>
    <w:rsid w:val="000B736C"/>
    <w:rsid w:val="000C1A55"/>
    <w:rsid w:val="000C1AAA"/>
    <w:rsid w:val="000F419D"/>
    <w:rsid w:val="001077FD"/>
    <w:rsid w:val="00157806"/>
    <w:rsid w:val="00173D0B"/>
    <w:rsid w:val="00194C55"/>
    <w:rsid w:val="001B211A"/>
    <w:rsid w:val="001B7B6D"/>
    <w:rsid w:val="001C0645"/>
    <w:rsid w:val="001C1A23"/>
    <w:rsid w:val="001D6B97"/>
    <w:rsid w:val="001E76E1"/>
    <w:rsid w:val="00221D12"/>
    <w:rsid w:val="0024411F"/>
    <w:rsid w:val="002636AF"/>
    <w:rsid w:val="0028195B"/>
    <w:rsid w:val="002F5B33"/>
    <w:rsid w:val="0030392D"/>
    <w:rsid w:val="00313C57"/>
    <w:rsid w:val="00315C74"/>
    <w:rsid w:val="00337461"/>
    <w:rsid w:val="00347176"/>
    <w:rsid w:val="00350964"/>
    <w:rsid w:val="00361D93"/>
    <w:rsid w:val="00364A4C"/>
    <w:rsid w:val="003A4544"/>
    <w:rsid w:val="00416995"/>
    <w:rsid w:val="00423DE3"/>
    <w:rsid w:val="004640A5"/>
    <w:rsid w:val="00474B54"/>
    <w:rsid w:val="00484D09"/>
    <w:rsid w:val="004A2628"/>
    <w:rsid w:val="004A70F5"/>
    <w:rsid w:val="004D084E"/>
    <w:rsid w:val="004F6751"/>
    <w:rsid w:val="00506F06"/>
    <w:rsid w:val="00521AE4"/>
    <w:rsid w:val="005361D7"/>
    <w:rsid w:val="005409C0"/>
    <w:rsid w:val="005550C4"/>
    <w:rsid w:val="00557CCE"/>
    <w:rsid w:val="005602BF"/>
    <w:rsid w:val="00571F7D"/>
    <w:rsid w:val="0058165D"/>
    <w:rsid w:val="00585FAE"/>
    <w:rsid w:val="006019D2"/>
    <w:rsid w:val="00606350"/>
    <w:rsid w:val="00631B1D"/>
    <w:rsid w:val="00640EA6"/>
    <w:rsid w:val="00672EB8"/>
    <w:rsid w:val="00675E50"/>
    <w:rsid w:val="00693268"/>
    <w:rsid w:val="006A6755"/>
    <w:rsid w:val="006C4E4F"/>
    <w:rsid w:val="006E74CB"/>
    <w:rsid w:val="00705950"/>
    <w:rsid w:val="00713194"/>
    <w:rsid w:val="007151A4"/>
    <w:rsid w:val="00752B79"/>
    <w:rsid w:val="00753CBB"/>
    <w:rsid w:val="00794B28"/>
    <w:rsid w:val="00794BD4"/>
    <w:rsid w:val="007C4A20"/>
    <w:rsid w:val="007E2E05"/>
    <w:rsid w:val="00811238"/>
    <w:rsid w:val="00816F0D"/>
    <w:rsid w:val="00820085"/>
    <w:rsid w:val="00851E00"/>
    <w:rsid w:val="00865E25"/>
    <w:rsid w:val="0087298C"/>
    <w:rsid w:val="008D4C5F"/>
    <w:rsid w:val="008D7BE2"/>
    <w:rsid w:val="008E14FE"/>
    <w:rsid w:val="00910585"/>
    <w:rsid w:val="009418E3"/>
    <w:rsid w:val="0095723C"/>
    <w:rsid w:val="00961252"/>
    <w:rsid w:val="009A01EC"/>
    <w:rsid w:val="009B2FF6"/>
    <w:rsid w:val="009C721F"/>
    <w:rsid w:val="009C7E4B"/>
    <w:rsid w:val="009E2B95"/>
    <w:rsid w:val="009F6E1D"/>
    <w:rsid w:val="00A55438"/>
    <w:rsid w:val="00AD1BA7"/>
    <w:rsid w:val="00AF364F"/>
    <w:rsid w:val="00B30F70"/>
    <w:rsid w:val="00B34D00"/>
    <w:rsid w:val="00B949C8"/>
    <w:rsid w:val="00BB62BD"/>
    <w:rsid w:val="00BC6573"/>
    <w:rsid w:val="00C14CA3"/>
    <w:rsid w:val="00C22839"/>
    <w:rsid w:val="00C86703"/>
    <w:rsid w:val="00C938F5"/>
    <w:rsid w:val="00CC19E6"/>
    <w:rsid w:val="00CC574C"/>
    <w:rsid w:val="00D02622"/>
    <w:rsid w:val="00D1543C"/>
    <w:rsid w:val="00D272CF"/>
    <w:rsid w:val="00D3216D"/>
    <w:rsid w:val="00D342C5"/>
    <w:rsid w:val="00D40D81"/>
    <w:rsid w:val="00D72A59"/>
    <w:rsid w:val="00D741CD"/>
    <w:rsid w:val="00D92843"/>
    <w:rsid w:val="00DC6756"/>
    <w:rsid w:val="00DE2914"/>
    <w:rsid w:val="00DE3DE4"/>
    <w:rsid w:val="00E71E54"/>
    <w:rsid w:val="00E75E62"/>
    <w:rsid w:val="00E962B1"/>
    <w:rsid w:val="00EA4E45"/>
    <w:rsid w:val="00ED3996"/>
    <w:rsid w:val="00EF1482"/>
    <w:rsid w:val="00EF22D7"/>
    <w:rsid w:val="00F30F9A"/>
    <w:rsid w:val="00F42775"/>
    <w:rsid w:val="00F82880"/>
    <w:rsid w:val="00FB2A26"/>
    <w:rsid w:val="00FB4A2C"/>
    <w:rsid w:val="00FC7C56"/>
    <w:rsid w:val="00FF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62"/>
    <w:pPr>
      <w:overflowPunct w:val="0"/>
      <w:autoSpaceDE w:val="0"/>
      <w:autoSpaceDN w:val="0"/>
      <w:adjustRightInd w:val="0"/>
      <w:textAlignment w:val="baseline"/>
    </w:pPr>
    <w:rPr>
      <w:sz w:val="24"/>
    </w:rPr>
  </w:style>
  <w:style w:type="paragraph" w:styleId="1">
    <w:name w:val="heading 1"/>
    <w:basedOn w:val="a"/>
    <w:next w:val="a"/>
    <w:qFormat/>
    <w:rsid w:val="00E75E62"/>
    <w:pPr>
      <w:keepNext/>
      <w:ind w:right="113"/>
      <w:jc w:val="center"/>
      <w:outlineLvl w:val="0"/>
    </w:pPr>
    <w:rPr>
      <w:b/>
      <w:sz w:val="32"/>
    </w:rPr>
  </w:style>
  <w:style w:type="paragraph" w:styleId="7">
    <w:name w:val="heading 7"/>
    <w:basedOn w:val="a"/>
    <w:next w:val="a"/>
    <w:qFormat/>
    <w:rsid w:val="00E75E62"/>
    <w:pPr>
      <w:keepNext/>
      <w:ind w:firstLine="284"/>
      <w:jc w:val="both"/>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75E62"/>
    <w:pPr>
      <w:jc w:val="both"/>
    </w:pPr>
  </w:style>
  <w:style w:type="paragraph" w:customStyle="1" w:styleId="21">
    <w:name w:val="Основной текст 21"/>
    <w:basedOn w:val="a"/>
    <w:rsid w:val="00E75E62"/>
    <w:pPr>
      <w:ind w:firstLine="284"/>
      <w:jc w:val="both"/>
    </w:pPr>
  </w:style>
  <w:style w:type="paragraph" w:customStyle="1" w:styleId="210">
    <w:name w:val="Основной текст с отступом 21"/>
    <w:basedOn w:val="a"/>
    <w:rsid w:val="00E75E62"/>
    <w:pPr>
      <w:ind w:firstLine="284"/>
      <w:jc w:val="both"/>
    </w:pPr>
    <w:rPr>
      <w:b/>
    </w:rPr>
  </w:style>
  <w:style w:type="paragraph" w:customStyle="1" w:styleId="31">
    <w:name w:val="Основной текст с отступом 31"/>
    <w:basedOn w:val="a"/>
    <w:rsid w:val="00E75E62"/>
    <w:pPr>
      <w:ind w:left="567"/>
      <w:jc w:val="both"/>
    </w:pPr>
  </w:style>
  <w:style w:type="paragraph" w:styleId="a4">
    <w:name w:val="footer"/>
    <w:basedOn w:val="a"/>
    <w:rsid w:val="00E75E62"/>
    <w:pPr>
      <w:tabs>
        <w:tab w:val="center" w:pos="4677"/>
        <w:tab w:val="right" w:pos="9355"/>
      </w:tabs>
    </w:pPr>
    <w:rPr>
      <w:sz w:val="20"/>
    </w:rPr>
  </w:style>
  <w:style w:type="character" w:customStyle="1" w:styleId="10">
    <w:name w:val="Гиперссылка1"/>
    <w:rsid w:val="00E75E62"/>
    <w:rPr>
      <w:color w:val="0000FF"/>
      <w:u w:val="single"/>
    </w:rPr>
  </w:style>
  <w:style w:type="paragraph" w:styleId="a5">
    <w:name w:val="header"/>
    <w:basedOn w:val="a"/>
    <w:rsid w:val="00E75E62"/>
    <w:pPr>
      <w:tabs>
        <w:tab w:val="center" w:pos="4677"/>
        <w:tab w:val="right" w:pos="9355"/>
      </w:tabs>
    </w:pPr>
  </w:style>
  <w:style w:type="paragraph" w:customStyle="1" w:styleId="22">
    <w:name w:val="Основной текст 22"/>
    <w:basedOn w:val="a"/>
    <w:rsid w:val="00E75E62"/>
    <w:pPr>
      <w:ind w:firstLine="426"/>
      <w:jc w:val="both"/>
    </w:pPr>
  </w:style>
  <w:style w:type="paragraph" w:customStyle="1" w:styleId="23">
    <w:name w:val="Основной текст 23"/>
    <w:basedOn w:val="a"/>
    <w:rsid w:val="00E75E62"/>
    <w:pPr>
      <w:jc w:val="center"/>
    </w:pPr>
    <w:rPr>
      <w:rFonts w:ascii="Times New Roman CYR" w:hAnsi="Times New Roman CYR"/>
      <w:b/>
      <w:sz w:val="44"/>
    </w:rPr>
  </w:style>
  <w:style w:type="paragraph" w:customStyle="1" w:styleId="11">
    <w:name w:val="Абзац списка1"/>
    <w:basedOn w:val="a"/>
    <w:rsid w:val="0033746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6">
    <w:name w:val="Balloon Text"/>
    <w:basedOn w:val="a"/>
    <w:link w:val="a7"/>
    <w:rsid w:val="00752B79"/>
    <w:rPr>
      <w:rFonts w:ascii="Tahoma" w:hAnsi="Tahoma"/>
      <w:sz w:val="16"/>
      <w:szCs w:val="16"/>
    </w:rPr>
  </w:style>
  <w:style w:type="character" w:customStyle="1" w:styleId="a7">
    <w:name w:val="Текст выноски Знак"/>
    <w:link w:val="a6"/>
    <w:rsid w:val="00752B79"/>
    <w:rPr>
      <w:rFonts w:ascii="Tahoma" w:hAnsi="Tahoma" w:cs="Tahoma"/>
      <w:sz w:val="16"/>
      <w:szCs w:val="16"/>
    </w:rPr>
  </w:style>
  <w:style w:type="character" w:customStyle="1" w:styleId="titledateend">
    <w:name w:val="title_date_end"/>
    <w:rsid w:val="003A4544"/>
  </w:style>
  <w:style w:type="paragraph" w:customStyle="1" w:styleId="doctopic">
    <w:name w:val="doctopic"/>
    <w:basedOn w:val="a"/>
    <w:rsid w:val="00713194"/>
    <w:pPr>
      <w:overflowPunct/>
      <w:autoSpaceDE/>
      <w:autoSpaceDN/>
      <w:adjustRightInd/>
      <w:spacing w:before="100" w:beforeAutospacing="1" w:after="100" w:afterAutospacing="1"/>
      <w:textAlignment w:val="auto"/>
    </w:pPr>
    <w:rPr>
      <w:b/>
      <w:bCs/>
      <w:color w:val="124171"/>
      <w:sz w:val="22"/>
      <w:szCs w:val="22"/>
    </w:rPr>
  </w:style>
  <w:style w:type="paragraph" w:customStyle="1" w:styleId="western">
    <w:name w:val="western"/>
    <w:basedOn w:val="a"/>
    <w:rsid w:val="00713194"/>
    <w:pPr>
      <w:overflowPunct/>
      <w:autoSpaceDE/>
      <w:autoSpaceDN/>
      <w:adjustRightInd/>
      <w:spacing w:before="100" w:beforeAutospacing="1" w:after="100" w:afterAutospacing="1"/>
      <w:textAlignment w:val="auto"/>
    </w:pPr>
    <w:rPr>
      <w:szCs w:val="24"/>
    </w:rPr>
  </w:style>
  <w:style w:type="paragraph" w:styleId="a8">
    <w:name w:val="Normal (Web)"/>
    <w:basedOn w:val="a"/>
    <w:uiPriority w:val="99"/>
    <w:unhideWhenUsed/>
    <w:rsid w:val="00713194"/>
    <w:pPr>
      <w:overflowPunct/>
      <w:autoSpaceDE/>
      <w:autoSpaceDN/>
      <w:adjustRightInd/>
      <w:spacing w:before="100" w:beforeAutospacing="1" w:after="100" w:afterAutospacing="1"/>
      <w:textAlignment w:val="auto"/>
    </w:pPr>
    <w:rPr>
      <w:szCs w:val="24"/>
    </w:rPr>
  </w:style>
  <w:style w:type="character" w:styleId="a9">
    <w:name w:val="Emphasis"/>
    <w:uiPriority w:val="20"/>
    <w:qFormat/>
    <w:rsid w:val="00713194"/>
    <w:rPr>
      <w:i/>
      <w:iCs/>
    </w:rPr>
  </w:style>
  <w:style w:type="character" w:customStyle="1" w:styleId="apple-converted-space">
    <w:name w:val="apple-converted-space"/>
    <w:basedOn w:val="a0"/>
    <w:rsid w:val="00713194"/>
  </w:style>
  <w:style w:type="character" w:styleId="aa">
    <w:name w:val="Hyperlink"/>
    <w:rsid w:val="00640EA6"/>
    <w:rPr>
      <w:color w:val="0000FF"/>
      <w:u w:val="single"/>
    </w:rPr>
  </w:style>
  <w:style w:type="table" w:styleId="ab">
    <w:name w:val="Table Grid"/>
    <w:basedOn w:val="a1"/>
    <w:rsid w:val="00C86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10585"/>
    <w:rPr>
      <w:rFonts w:ascii="Calibri" w:eastAsia="Calibri" w:hAnsi="Calibri"/>
      <w:sz w:val="22"/>
      <w:szCs w:val="22"/>
      <w:lang w:eastAsia="en-US"/>
    </w:rPr>
  </w:style>
  <w:style w:type="paragraph" w:styleId="ad">
    <w:name w:val="List Paragraph"/>
    <w:basedOn w:val="a"/>
    <w:uiPriority w:val="34"/>
    <w:qFormat/>
    <w:rsid w:val="00961252"/>
    <w:pPr>
      <w:overflowPunct/>
      <w:autoSpaceDE/>
      <w:autoSpaceDN/>
      <w:adjustRightInd/>
      <w:ind w:left="720"/>
      <w:contextualSpacing/>
      <w:textAlignment w:val="auto"/>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62"/>
    <w:pPr>
      <w:overflowPunct w:val="0"/>
      <w:autoSpaceDE w:val="0"/>
      <w:autoSpaceDN w:val="0"/>
      <w:adjustRightInd w:val="0"/>
      <w:textAlignment w:val="baseline"/>
    </w:pPr>
    <w:rPr>
      <w:sz w:val="24"/>
    </w:rPr>
  </w:style>
  <w:style w:type="paragraph" w:styleId="1">
    <w:name w:val="heading 1"/>
    <w:basedOn w:val="a"/>
    <w:next w:val="a"/>
    <w:qFormat/>
    <w:rsid w:val="00E75E62"/>
    <w:pPr>
      <w:keepNext/>
      <w:ind w:right="113"/>
      <w:jc w:val="center"/>
      <w:outlineLvl w:val="0"/>
    </w:pPr>
    <w:rPr>
      <w:b/>
      <w:sz w:val="32"/>
    </w:rPr>
  </w:style>
  <w:style w:type="paragraph" w:styleId="7">
    <w:name w:val="heading 7"/>
    <w:basedOn w:val="a"/>
    <w:next w:val="a"/>
    <w:qFormat/>
    <w:rsid w:val="00E75E62"/>
    <w:pPr>
      <w:keepNext/>
      <w:ind w:firstLine="284"/>
      <w:jc w:val="both"/>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75E62"/>
    <w:pPr>
      <w:jc w:val="both"/>
    </w:pPr>
  </w:style>
  <w:style w:type="paragraph" w:customStyle="1" w:styleId="21">
    <w:name w:val="Основной текст 21"/>
    <w:basedOn w:val="a"/>
    <w:rsid w:val="00E75E62"/>
    <w:pPr>
      <w:ind w:firstLine="284"/>
      <w:jc w:val="both"/>
    </w:pPr>
  </w:style>
  <w:style w:type="paragraph" w:customStyle="1" w:styleId="210">
    <w:name w:val="Основной текст с отступом 21"/>
    <w:basedOn w:val="a"/>
    <w:rsid w:val="00E75E62"/>
    <w:pPr>
      <w:ind w:firstLine="284"/>
      <w:jc w:val="both"/>
    </w:pPr>
    <w:rPr>
      <w:b/>
    </w:rPr>
  </w:style>
  <w:style w:type="paragraph" w:customStyle="1" w:styleId="31">
    <w:name w:val="Основной текст с отступом 31"/>
    <w:basedOn w:val="a"/>
    <w:rsid w:val="00E75E62"/>
    <w:pPr>
      <w:ind w:left="567"/>
      <w:jc w:val="both"/>
    </w:pPr>
  </w:style>
  <w:style w:type="paragraph" w:styleId="a4">
    <w:name w:val="footer"/>
    <w:basedOn w:val="a"/>
    <w:rsid w:val="00E75E62"/>
    <w:pPr>
      <w:tabs>
        <w:tab w:val="center" w:pos="4677"/>
        <w:tab w:val="right" w:pos="9355"/>
      </w:tabs>
    </w:pPr>
    <w:rPr>
      <w:sz w:val="20"/>
    </w:rPr>
  </w:style>
  <w:style w:type="character" w:customStyle="1" w:styleId="10">
    <w:name w:val="Гиперссылка1"/>
    <w:rsid w:val="00E75E62"/>
    <w:rPr>
      <w:color w:val="0000FF"/>
      <w:u w:val="single"/>
    </w:rPr>
  </w:style>
  <w:style w:type="paragraph" w:styleId="a5">
    <w:name w:val="header"/>
    <w:basedOn w:val="a"/>
    <w:rsid w:val="00E75E62"/>
    <w:pPr>
      <w:tabs>
        <w:tab w:val="center" w:pos="4677"/>
        <w:tab w:val="right" w:pos="9355"/>
      </w:tabs>
    </w:pPr>
  </w:style>
  <w:style w:type="paragraph" w:customStyle="1" w:styleId="22">
    <w:name w:val="Основной текст 22"/>
    <w:basedOn w:val="a"/>
    <w:rsid w:val="00E75E62"/>
    <w:pPr>
      <w:ind w:firstLine="426"/>
      <w:jc w:val="both"/>
    </w:pPr>
  </w:style>
  <w:style w:type="paragraph" w:customStyle="1" w:styleId="23">
    <w:name w:val="Основной текст 23"/>
    <w:basedOn w:val="a"/>
    <w:rsid w:val="00E75E62"/>
    <w:pPr>
      <w:jc w:val="center"/>
    </w:pPr>
    <w:rPr>
      <w:rFonts w:ascii="Times New Roman CYR" w:hAnsi="Times New Roman CYR"/>
      <w:b/>
      <w:sz w:val="44"/>
    </w:rPr>
  </w:style>
  <w:style w:type="paragraph" w:customStyle="1" w:styleId="11">
    <w:name w:val="Абзац списка1"/>
    <w:basedOn w:val="a"/>
    <w:rsid w:val="0033746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6">
    <w:name w:val="Balloon Text"/>
    <w:basedOn w:val="a"/>
    <w:link w:val="a7"/>
    <w:rsid w:val="00752B79"/>
    <w:rPr>
      <w:rFonts w:ascii="Tahoma" w:hAnsi="Tahoma"/>
      <w:sz w:val="16"/>
      <w:szCs w:val="16"/>
    </w:rPr>
  </w:style>
  <w:style w:type="character" w:customStyle="1" w:styleId="a7">
    <w:name w:val="Текст выноски Знак"/>
    <w:link w:val="a6"/>
    <w:rsid w:val="00752B79"/>
    <w:rPr>
      <w:rFonts w:ascii="Tahoma" w:hAnsi="Tahoma" w:cs="Tahoma"/>
      <w:sz w:val="16"/>
      <w:szCs w:val="16"/>
    </w:rPr>
  </w:style>
  <w:style w:type="character" w:customStyle="1" w:styleId="titledateend">
    <w:name w:val="title_date_end"/>
    <w:rsid w:val="003A4544"/>
  </w:style>
  <w:style w:type="paragraph" w:customStyle="1" w:styleId="doctopic">
    <w:name w:val="doctopic"/>
    <w:basedOn w:val="a"/>
    <w:rsid w:val="00713194"/>
    <w:pPr>
      <w:overflowPunct/>
      <w:autoSpaceDE/>
      <w:autoSpaceDN/>
      <w:adjustRightInd/>
      <w:spacing w:before="100" w:beforeAutospacing="1" w:after="100" w:afterAutospacing="1"/>
      <w:textAlignment w:val="auto"/>
    </w:pPr>
    <w:rPr>
      <w:b/>
      <w:bCs/>
      <w:color w:val="124171"/>
      <w:sz w:val="22"/>
      <w:szCs w:val="22"/>
    </w:rPr>
  </w:style>
  <w:style w:type="paragraph" w:customStyle="1" w:styleId="western">
    <w:name w:val="western"/>
    <w:basedOn w:val="a"/>
    <w:rsid w:val="00713194"/>
    <w:pPr>
      <w:overflowPunct/>
      <w:autoSpaceDE/>
      <w:autoSpaceDN/>
      <w:adjustRightInd/>
      <w:spacing w:before="100" w:beforeAutospacing="1" w:after="100" w:afterAutospacing="1"/>
      <w:textAlignment w:val="auto"/>
    </w:pPr>
    <w:rPr>
      <w:szCs w:val="24"/>
    </w:rPr>
  </w:style>
  <w:style w:type="paragraph" w:styleId="a8">
    <w:name w:val="Normal (Web)"/>
    <w:basedOn w:val="a"/>
    <w:uiPriority w:val="99"/>
    <w:unhideWhenUsed/>
    <w:rsid w:val="00713194"/>
    <w:pPr>
      <w:overflowPunct/>
      <w:autoSpaceDE/>
      <w:autoSpaceDN/>
      <w:adjustRightInd/>
      <w:spacing w:before="100" w:beforeAutospacing="1" w:after="100" w:afterAutospacing="1"/>
      <w:textAlignment w:val="auto"/>
    </w:pPr>
    <w:rPr>
      <w:szCs w:val="24"/>
    </w:rPr>
  </w:style>
  <w:style w:type="character" w:styleId="a9">
    <w:name w:val="Emphasis"/>
    <w:uiPriority w:val="20"/>
    <w:qFormat/>
    <w:rsid w:val="00713194"/>
    <w:rPr>
      <w:i/>
      <w:iCs/>
    </w:rPr>
  </w:style>
  <w:style w:type="character" w:customStyle="1" w:styleId="apple-converted-space">
    <w:name w:val="apple-converted-space"/>
    <w:basedOn w:val="a0"/>
    <w:rsid w:val="00713194"/>
  </w:style>
  <w:style w:type="character" w:styleId="aa">
    <w:name w:val="Hyperlink"/>
    <w:rsid w:val="00640EA6"/>
    <w:rPr>
      <w:color w:val="0000FF"/>
      <w:u w:val="single"/>
    </w:rPr>
  </w:style>
  <w:style w:type="table" w:styleId="ab">
    <w:name w:val="Table Grid"/>
    <w:basedOn w:val="a1"/>
    <w:rsid w:val="00C86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910585"/>
    <w:rPr>
      <w:rFonts w:ascii="Calibri" w:eastAsia="Calibri" w:hAnsi="Calibri"/>
      <w:sz w:val="22"/>
      <w:szCs w:val="22"/>
      <w:lang w:eastAsia="en-US"/>
    </w:rPr>
  </w:style>
  <w:style w:type="paragraph" w:styleId="ad">
    <w:name w:val="List Paragraph"/>
    <w:basedOn w:val="a"/>
    <w:uiPriority w:val="34"/>
    <w:qFormat/>
    <w:rsid w:val="00961252"/>
    <w:pPr>
      <w:overflowPunct/>
      <w:autoSpaceDE/>
      <w:autoSpaceDN/>
      <w:adjustRightInd/>
      <w:ind w:left="720"/>
      <w:contextualSpacing/>
      <w:textAlignment w:val="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1487">
      <w:bodyDiv w:val="1"/>
      <w:marLeft w:val="0"/>
      <w:marRight w:val="0"/>
      <w:marTop w:val="0"/>
      <w:marBottom w:val="0"/>
      <w:divBdr>
        <w:top w:val="none" w:sz="0" w:space="0" w:color="auto"/>
        <w:left w:val="none" w:sz="0" w:space="0" w:color="auto"/>
        <w:bottom w:val="none" w:sz="0" w:space="0" w:color="auto"/>
        <w:right w:val="none" w:sz="0" w:space="0" w:color="auto"/>
      </w:divBdr>
    </w:div>
    <w:div w:id="1450472800">
      <w:bodyDiv w:val="1"/>
      <w:marLeft w:val="0"/>
      <w:marRight w:val="0"/>
      <w:marTop w:val="0"/>
      <w:marBottom w:val="0"/>
      <w:divBdr>
        <w:top w:val="none" w:sz="0" w:space="0" w:color="auto"/>
        <w:left w:val="none" w:sz="0" w:space="0" w:color="auto"/>
        <w:bottom w:val="none" w:sz="0" w:space="0" w:color="auto"/>
        <w:right w:val="none" w:sz="0" w:space="0" w:color="auto"/>
      </w:divBdr>
    </w:div>
    <w:div w:id="18793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Центр Профессиональной подготовки "СТЕК": 953-30-40,  953-50-60</vt:lpstr>
    </vt:vector>
  </TitlesOfParts>
  <Company>stek</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 Профессиональной подготовки "СТЕК": 953-30-40,  953-50-60</dc:title>
  <dc:creator>roman</dc:creator>
  <cp:lastModifiedBy>Польяникова Екатерина</cp:lastModifiedBy>
  <cp:revision>2</cp:revision>
  <cp:lastPrinted>2014-07-23T07:45:00Z</cp:lastPrinted>
  <dcterms:created xsi:type="dcterms:W3CDTF">2020-06-24T13:36:00Z</dcterms:created>
  <dcterms:modified xsi:type="dcterms:W3CDTF">2020-06-24T13:36:00Z</dcterms:modified>
</cp:coreProperties>
</file>