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224"/>
        <w:gridCol w:w="1699"/>
      </w:tblGrid>
      <w:tr w:rsidR="006875A5" w:rsidRPr="00203E69" w:rsidTr="0098148D">
        <w:trPr>
          <w:trHeight w:val="567"/>
          <w:jc w:val="center"/>
        </w:trPr>
        <w:tc>
          <w:tcPr>
            <w:tcW w:w="8224" w:type="dxa"/>
            <w:tcBorders>
              <w:bottom w:val="single" w:sz="24" w:space="0" w:color="auto"/>
            </w:tcBorders>
            <w:vAlign w:val="center"/>
          </w:tcPr>
          <w:p w:rsidR="006875A5" w:rsidRPr="00DF63DD" w:rsidRDefault="006875A5" w:rsidP="00203E69">
            <w:pPr>
              <w:ind w:left="-108" w:right="-284"/>
              <w:rPr>
                <w:b/>
                <w:sz w:val="28"/>
                <w:szCs w:val="28"/>
              </w:rPr>
            </w:pPr>
            <w:r w:rsidRPr="00DF63DD">
              <w:rPr>
                <w:b/>
                <w:sz w:val="28"/>
                <w:szCs w:val="28"/>
              </w:rPr>
              <w:t>Учебный центр «СТЕК»: (495) 921-23-23, 953-30-40, 953-50-60</w:t>
            </w:r>
          </w:p>
        </w:tc>
        <w:tc>
          <w:tcPr>
            <w:tcW w:w="1699" w:type="dxa"/>
            <w:tcBorders>
              <w:bottom w:val="single" w:sz="24" w:space="0" w:color="auto"/>
            </w:tcBorders>
          </w:tcPr>
          <w:p w:rsidR="006875A5" w:rsidRPr="00203E69" w:rsidRDefault="000B7FF7" w:rsidP="00203E69">
            <w:pPr>
              <w:ind w:right="-108"/>
              <w:jc w:val="right"/>
              <w:rPr>
                <w:b/>
                <w:sz w:val="22"/>
                <w:szCs w:val="22"/>
              </w:rPr>
            </w:pPr>
            <w:r w:rsidRPr="00203E69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934720" cy="347980"/>
                  <wp:effectExtent l="0" t="0" r="0" b="0"/>
                  <wp:docPr id="4" name="Рисунок 1" descr="logo black 300 dpi_без фон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5A5" w:rsidRPr="00DF63DD" w:rsidTr="006875A5">
        <w:trPr>
          <w:jc w:val="center"/>
        </w:trPr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:rsidR="006875A5" w:rsidRPr="00DF63DD" w:rsidRDefault="006875A5" w:rsidP="00203E69">
            <w:pPr>
              <w:ind w:right="-284"/>
              <w:rPr>
                <w:b/>
                <w:sz w:val="4"/>
                <w:szCs w:val="4"/>
              </w:rPr>
            </w:pPr>
          </w:p>
        </w:tc>
      </w:tr>
      <w:tr w:rsidR="006875A5" w:rsidRPr="00DF63DD" w:rsidTr="006875A5">
        <w:trPr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:rsidR="009B3CBB" w:rsidRPr="00DF63DD" w:rsidRDefault="009B3CBB" w:rsidP="00203E69">
            <w:pPr>
              <w:ind w:right="-108"/>
              <w:jc w:val="right"/>
              <w:rPr>
                <w:i/>
                <w:szCs w:val="22"/>
              </w:rPr>
            </w:pPr>
          </w:p>
          <w:p w:rsidR="006875A5" w:rsidRPr="00DF63DD" w:rsidRDefault="006875A5" w:rsidP="00203E69">
            <w:pPr>
              <w:ind w:right="-108"/>
              <w:jc w:val="right"/>
              <w:rPr>
                <w:i/>
                <w:szCs w:val="22"/>
              </w:rPr>
            </w:pPr>
            <w:r w:rsidRPr="00DF63DD">
              <w:rPr>
                <w:i/>
                <w:szCs w:val="22"/>
              </w:rPr>
              <w:t>Утверждаю:</w:t>
            </w:r>
          </w:p>
          <w:p w:rsidR="006875A5" w:rsidRPr="00DF63DD" w:rsidRDefault="006875A5" w:rsidP="00203E69">
            <w:pPr>
              <w:ind w:right="-108"/>
              <w:jc w:val="right"/>
              <w:rPr>
                <w:i/>
                <w:szCs w:val="22"/>
              </w:rPr>
            </w:pPr>
            <w:r w:rsidRPr="00DF63DD">
              <w:rPr>
                <w:i/>
                <w:szCs w:val="22"/>
              </w:rPr>
              <w:t xml:space="preserve">директор НОЧУ </w:t>
            </w:r>
            <w:r w:rsidR="004F35E5" w:rsidRPr="00DF63DD">
              <w:rPr>
                <w:i/>
                <w:szCs w:val="22"/>
              </w:rPr>
              <w:t xml:space="preserve">ДПО </w:t>
            </w:r>
            <w:r w:rsidR="000D2232" w:rsidRPr="00DF63DD">
              <w:rPr>
                <w:i/>
                <w:szCs w:val="22"/>
              </w:rPr>
              <w:t>«</w:t>
            </w:r>
            <w:r w:rsidRPr="00DF63DD">
              <w:rPr>
                <w:i/>
                <w:szCs w:val="22"/>
              </w:rPr>
              <w:t>ЦПП «СТЕК»</w:t>
            </w:r>
          </w:p>
          <w:p w:rsidR="006875A5" w:rsidRPr="00DF63DD" w:rsidRDefault="006875A5" w:rsidP="00203E69">
            <w:pPr>
              <w:ind w:right="-108"/>
              <w:jc w:val="right"/>
              <w:rPr>
                <w:i/>
                <w:szCs w:val="22"/>
              </w:rPr>
            </w:pPr>
            <w:r w:rsidRPr="00DF63DD">
              <w:rPr>
                <w:i/>
                <w:szCs w:val="22"/>
              </w:rPr>
              <w:t>С.А. Градополов</w:t>
            </w:r>
          </w:p>
        </w:tc>
      </w:tr>
    </w:tbl>
    <w:p w:rsidR="00E96E2E" w:rsidRPr="0012262C" w:rsidRDefault="00E96E2E" w:rsidP="00203E69">
      <w:pPr>
        <w:pStyle w:val="2"/>
        <w:rPr>
          <w:b/>
          <w:bCs/>
          <w:sz w:val="24"/>
          <w:szCs w:val="22"/>
        </w:rPr>
      </w:pPr>
    </w:p>
    <w:p w:rsidR="007F42ED" w:rsidRPr="00620C38" w:rsidRDefault="007F42ED" w:rsidP="00203E69">
      <w:pPr>
        <w:pStyle w:val="2"/>
        <w:rPr>
          <w:b/>
          <w:bCs/>
          <w:sz w:val="32"/>
          <w:szCs w:val="22"/>
        </w:rPr>
      </w:pPr>
      <w:r w:rsidRPr="00620C38">
        <w:rPr>
          <w:b/>
          <w:bCs/>
          <w:sz w:val="32"/>
          <w:szCs w:val="22"/>
        </w:rPr>
        <w:t>Программа спецкурса</w:t>
      </w:r>
    </w:p>
    <w:p w:rsidR="007F42ED" w:rsidRPr="00620C38" w:rsidRDefault="007F42ED" w:rsidP="00F53AEC">
      <w:pPr>
        <w:pStyle w:val="20"/>
        <w:spacing w:after="0" w:line="240" w:lineRule="auto"/>
        <w:jc w:val="center"/>
        <w:rPr>
          <w:b/>
          <w:bCs/>
          <w:sz w:val="44"/>
          <w:szCs w:val="44"/>
        </w:rPr>
      </w:pPr>
      <w:r w:rsidRPr="00620C38">
        <w:rPr>
          <w:b/>
          <w:bCs/>
          <w:sz w:val="44"/>
          <w:szCs w:val="44"/>
        </w:rPr>
        <w:t>«</w:t>
      </w:r>
      <w:r w:rsidR="006329BA" w:rsidRPr="006329BA">
        <w:rPr>
          <w:b/>
          <w:bCs/>
          <w:sz w:val="44"/>
          <w:szCs w:val="44"/>
        </w:rPr>
        <w:t>Новое в бухгалтерском учете. Новые ФСБУ</w:t>
      </w:r>
      <w:bookmarkStart w:id="0" w:name="_GoBack"/>
      <w:bookmarkEnd w:id="0"/>
      <w:r w:rsidRPr="00620C38">
        <w:rPr>
          <w:b/>
          <w:bCs/>
          <w:sz w:val="44"/>
          <w:szCs w:val="44"/>
        </w:rPr>
        <w:t>»</w:t>
      </w:r>
    </w:p>
    <w:p w:rsidR="00E96E2E" w:rsidRPr="0012262C" w:rsidRDefault="00E96E2E" w:rsidP="00203E69">
      <w:pPr>
        <w:jc w:val="center"/>
        <w:rPr>
          <w:b/>
          <w:bCs w:val="0"/>
          <w:i/>
          <w:iCs/>
          <w:sz w:val="24"/>
          <w:szCs w:val="22"/>
        </w:rPr>
      </w:pPr>
    </w:p>
    <w:p w:rsidR="007F42ED" w:rsidRPr="00620C38" w:rsidRDefault="00C467C5" w:rsidP="00203E69">
      <w:pPr>
        <w:jc w:val="center"/>
        <w:rPr>
          <w:b/>
          <w:bCs w:val="0"/>
          <w:i/>
          <w:iCs/>
          <w:sz w:val="32"/>
          <w:szCs w:val="22"/>
        </w:rPr>
      </w:pPr>
      <w:r>
        <w:rPr>
          <w:b/>
          <w:bCs w:val="0"/>
          <w:i/>
          <w:iCs/>
          <w:sz w:val="32"/>
          <w:szCs w:val="22"/>
        </w:rPr>
        <w:t>(2</w:t>
      </w:r>
      <w:r w:rsidR="007F42ED" w:rsidRPr="00620C38">
        <w:rPr>
          <w:b/>
          <w:bCs w:val="0"/>
          <w:i/>
          <w:iCs/>
          <w:sz w:val="32"/>
          <w:szCs w:val="22"/>
        </w:rPr>
        <w:t xml:space="preserve">0 </w:t>
      </w:r>
      <w:r w:rsidR="00653AD1" w:rsidRPr="00620C38">
        <w:rPr>
          <w:b/>
          <w:bCs w:val="0"/>
          <w:i/>
          <w:iCs/>
          <w:sz w:val="32"/>
          <w:szCs w:val="22"/>
        </w:rPr>
        <w:t>академических</w:t>
      </w:r>
      <w:r w:rsidR="007F42ED" w:rsidRPr="00620C38">
        <w:rPr>
          <w:b/>
          <w:bCs w:val="0"/>
          <w:i/>
          <w:iCs/>
          <w:sz w:val="32"/>
          <w:szCs w:val="22"/>
        </w:rPr>
        <w:t xml:space="preserve"> часов)</w:t>
      </w:r>
    </w:p>
    <w:p w:rsidR="00D25491" w:rsidRPr="00203E69" w:rsidRDefault="00D25491" w:rsidP="00203E69">
      <w:pPr>
        <w:jc w:val="center"/>
        <w:rPr>
          <w:bCs w:val="0"/>
          <w:iCs/>
          <w:sz w:val="22"/>
          <w:szCs w:val="22"/>
        </w:rPr>
      </w:pPr>
    </w:p>
    <w:p w:rsidR="00C467C5" w:rsidRPr="007D47B4" w:rsidRDefault="00C467C5" w:rsidP="007D47B4">
      <w:pPr>
        <w:jc w:val="both"/>
        <w:rPr>
          <w:b/>
          <w:bCs w:val="0"/>
          <w:sz w:val="22"/>
          <w:szCs w:val="22"/>
        </w:rPr>
      </w:pPr>
      <w:r w:rsidRPr="007D47B4">
        <w:rPr>
          <w:b/>
          <w:bCs w:val="0"/>
          <w:sz w:val="22"/>
          <w:szCs w:val="22"/>
        </w:rPr>
        <w:t>Тема 1. Новации законодательства о бухгалтерском учете и аудиторской деятельности, вступающие в силу с 2022 г</w:t>
      </w:r>
      <w:r w:rsidR="00901C68">
        <w:rPr>
          <w:b/>
          <w:bCs w:val="0"/>
          <w:sz w:val="22"/>
          <w:szCs w:val="22"/>
        </w:rPr>
        <w:t>.</w:t>
      </w:r>
    </w:p>
    <w:p w:rsidR="00C467C5" w:rsidRPr="007D47B4" w:rsidRDefault="007D47B4" w:rsidP="007D47B4">
      <w:pPr>
        <w:numPr>
          <w:ilvl w:val="0"/>
          <w:numId w:val="41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sz w:val="22"/>
          <w:szCs w:val="22"/>
        </w:rPr>
        <w:t>И</w:t>
      </w:r>
      <w:r w:rsidR="00C467C5" w:rsidRPr="007D47B4">
        <w:rPr>
          <w:sz w:val="22"/>
          <w:szCs w:val="22"/>
        </w:rPr>
        <w:t xml:space="preserve">зменения Закона о бухгалтерском учете, внесенные Федеральным законом от 2.07.2021г. </w:t>
      </w:r>
      <w:r w:rsidR="00C467C5" w:rsidRPr="007D47B4">
        <w:rPr>
          <w:rFonts w:eastAsia="Calibri"/>
          <w:bCs w:val="0"/>
          <w:sz w:val="22"/>
          <w:szCs w:val="22"/>
          <w:lang w:eastAsia="en-US"/>
        </w:rPr>
        <w:t>N 352-ФЗ (отмена обязанности представлять годовую бухгалтерскую отчетность и аудиторское заключение в госорганы, если эти документы содержатся в ГИРБО, снятие ограничения на способ представления обязательного экземпляра и др. - сообщение Минфина России от 5.07.2021 № ИС-учет-34)</w:t>
      </w:r>
    </w:p>
    <w:p w:rsidR="00C467C5" w:rsidRPr="007D47B4" w:rsidRDefault="007D47B4" w:rsidP="007D47B4">
      <w:pPr>
        <w:numPr>
          <w:ilvl w:val="0"/>
          <w:numId w:val="41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>
        <w:rPr>
          <w:rFonts w:eastAsia="Calibri"/>
          <w:bCs w:val="0"/>
          <w:sz w:val="22"/>
          <w:szCs w:val="22"/>
          <w:lang w:eastAsia="en-US"/>
        </w:rPr>
        <w:t>И</w:t>
      </w:r>
      <w:r w:rsidR="00C467C5" w:rsidRPr="007D47B4">
        <w:rPr>
          <w:rFonts w:eastAsia="Calibri"/>
          <w:bCs w:val="0"/>
          <w:sz w:val="22"/>
          <w:szCs w:val="22"/>
          <w:lang w:eastAsia="en-US"/>
        </w:rPr>
        <w:t>зменения в законодательстве, регулирующем аудиторскую деятельность, введенные Федеральным законом от 2.07.2021 г. № 359-ФЗ, в том числе связанные с проведением обязательного аудита и конкурсов (сообщение Минфина России от 6.07.2021 г. № ИС-аудит-46)</w:t>
      </w:r>
    </w:p>
    <w:p w:rsidR="00C467C5" w:rsidRPr="007D47B4" w:rsidRDefault="00C467C5" w:rsidP="007D47B4">
      <w:pPr>
        <w:jc w:val="both"/>
        <w:rPr>
          <w:rFonts w:eastAsia="Calibri"/>
          <w:b/>
          <w:bCs w:val="0"/>
          <w:sz w:val="22"/>
          <w:szCs w:val="22"/>
          <w:lang w:eastAsia="en-US"/>
        </w:rPr>
      </w:pPr>
    </w:p>
    <w:p w:rsidR="00C467C5" w:rsidRPr="007D47B4" w:rsidRDefault="00C467C5" w:rsidP="007D47B4">
      <w:pPr>
        <w:jc w:val="both"/>
        <w:rPr>
          <w:rFonts w:eastAsia="Calibri"/>
          <w:b/>
          <w:bCs w:val="0"/>
          <w:sz w:val="22"/>
          <w:szCs w:val="22"/>
          <w:lang w:eastAsia="en-US"/>
        </w:rPr>
      </w:pPr>
      <w:r w:rsidRPr="007D47B4">
        <w:rPr>
          <w:rFonts w:eastAsia="Calibri"/>
          <w:b/>
          <w:bCs w:val="0"/>
          <w:sz w:val="22"/>
          <w:szCs w:val="22"/>
          <w:lang w:eastAsia="en-US"/>
        </w:rPr>
        <w:t>Тема 2. ФСБУ 5/2019 "Запасы"</w:t>
      </w:r>
      <w:r w:rsidR="00901C68">
        <w:rPr>
          <w:rFonts w:eastAsia="Calibri"/>
          <w:b/>
          <w:bCs w:val="0"/>
          <w:sz w:val="22"/>
          <w:szCs w:val="22"/>
          <w:lang w:eastAsia="en-US"/>
        </w:rPr>
        <w:t>.</w:t>
      </w:r>
      <w:r w:rsidRPr="007D47B4">
        <w:rPr>
          <w:rFonts w:eastAsia="Calibri"/>
          <w:b/>
          <w:bCs w:val="0"/>
          <w:sz w:val="22"/>
          <w:szCs w:val="22"/>
          <w:lang w:eastAsia="en-US"/>
        </w:rPr>
        <w:t xml:space="preserve"> Сближение с МСФО (IAS) 2 "Запасы"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классификация активов в качестве запасов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признание запасов в бухгалтерском учете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порядок отражения спец. предметов и малоценных ОС в 2021 году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формирование первоначальной себестоимости запасов:</w:t>
      </w:r>
    </w:p>
    <w:p w:rsidR="00C467C5" w:rsidRPr="007D47B4" w:rsidRDefault="00C467C5" w:rsidP="002C0BDE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учет скидок</w:t>
      </w:r>
    </w:p>
    <w:p w:rsidR="00C467C5" w:rsidRPr="007D47B4" w:rsidRDefault="00C467C5" w:rsidP="002C0BDE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включение в стоимость обязательств по демонтажу</w:t>
      </w:r>
    </w:p>
    <w:p w:rsidR="00C467C5" w:rsidRPr="007D47B4" w:rsidRDefault="00C467C5" w:rsidP="002C0BDE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включение в стоимость процентных расходов</w:t>
      </w:r>
    </w:p>
    <w:p w:rsidR="00C467C5" w:rsidRPr="007D47B4" w:rsidRDefault="00C467C5" w:rsidP="002C0BDE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оценка запасов при отсрочке платежа</w:t>
      </w:r>
    </w:p>
    <w:p w:rsidR="00C467C5" w:rsidRPr="007D47B4" w:rsidRDefault="00C467C5" w:rsidP="002C0BDE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дисконтирование: понятие, расчеты, примеры</w:t>
      </w:r>
    </w:p>
    <w:p w:rsidR="00C467C5" w:rsidRPr="007D47B4" w:rsidRDefault="00C467C5" w:rsidP="002C0BDE">
      <w:pPr>
        <w:numPr>
          <w:ilvl w:val="0"/>
          <w:numId w:val="42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справедливая стоимость: понятие, варианты расчета, основные отличия от рыночной, расчет рыночным методом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признание запасов, остающихся от выбытия ОС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признание ДАП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оценка НЗП и ГП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оценка запасов на отчетную дату, порядок отражения обесценения, практические примеры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запрет на включение в себестоимость запасов некоторых видов расходов, особенности и примеры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порядок отражения выбытия запасов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отражение запасов в бухгалтерской отчетности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порядок перехода на ФСБУ 5/2019, рекомендации, особенности</w:t>
      </w:r>
    </w:p>
    <w:p w:rsidR="00C467C5" w:rsidRPr="007D47B4" w:rsidRDefault="00C467C5" w:rsidP="007D47B4">
      <w:pPr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C467C5" w:rsidRPr="007D47B4" w:rsidRDefault="00C467C5" w:rsidP="007D47B4">
      <w:pPr>
        <w:jc w:val="both"/>
        <w:rPr>
          <w:rFonts w:eastAsia="Calibri"/>
          <w:b/>
          <w:bCs w:val="0"/>
          <w:sz w:val="22"/>
          <w:szCs w:val="22"/>
          <w:lang w:eastAsia="en-US"/>
        </w:rPr>
      </w:pPr>
      <w:r w:rsidRPr="007D47B4">
        <w:rPr>
          <w:rFonts w:eastAsia="Calibri"/>
          <w:b/>
          <w:bCs w:val="0"/>
          <w:sz w:val="22"/>
          <w:szCs w:val="22"/>
          <w:lang w:eastAsia="en-US"/>
        </w:rPr>
        <w:t>Тема 3. ФСБУ 25/</w:t>
      </w:r>
      <w:r w:rsidR="00901C68">
        <w:rPr>
          <w:rFonts w:eastAsia="Calibri"/>
          <w:b/>
          <w:bCs w:val="0"/>
          <w:sz w:val="22"/>
          <w:szCs w:val="22"/>
          <w:lang w:eastAsia="en-US"/>
        </w:rPr>
        <w:t>2018 "Бухгалтерский учет аренды</w:t>
      </w:r>
      <w:r w:rsidRPr="007D47B4">
        <w:rPr>
          <w:rFonts w:eastAsia="Calibri"/>
          <w:b/>
          <w:bCs w:val="0"/>
          <w:sz w:val="22"/>
          <w:szCs w:val="22"/>
          <w:lang w:eastAsia="en-US"/>
        </w:rPr>
        <w:t>"</w:t>
      </w:r>
      <w:r w:rsidR="00901C68">
        <w:rPr>
          <w:rFonts w:eastAsia="Calibri"/>
          <w:b/>
          <w:bCs w:val="0"/>
          <w:sz w:val="22"/>
          <w:szCs w:val="22"/>
          <w:lang w:eastAsia="en-US"/>
        </w:rPr>
        <w:t xml:space="preserve">. </w:t>
      </w:r>
      <w:r w:rsidRPr="007D47B4">
        <w:rPr>
          <w:rFonts w:eastAsia="Calibri"/>
          <w:b/>
          <w:bCs w:val="0"/>
          <w:sz w:val="22"/>
          <w:szCs w:val="22"/>
          <w:lang w:eastAsia="en-US"/>
        </w:rPr>
        <w:t>Сближение с МСФО (IFRS) 16</w:t>
      </w:r>
      <w:r w:rsidR="00901C68">
        <w:rPr>
          <w:rFonts w:eastAsia="Calibri"/>
          <w:b/>
          <w:bCs w:val="0"/>
          <w:sz w:val="22"/>
          <w:szCs w:val="22"/>
          <w:lang w:eastAsia="en-US"/>
        </w:rPr>
        <w:t xml:space="preserve"> </w:t>
      </w:r>
      <w:r w:rsidRPr="007D47B4">
        <w:rPr>
          <w:rFonts w:eastAsia="Calibri"/>
          <w:b/>
          <w:bCs w:val="0"/>
          <w:sz w:val="22"/>
          <w:szCs w:val="22"/>
          <w:lang w:eastAsia="en-US"/>
        </w:rPr>
        <w:t>"Аренда"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особенности признания объекта учета аренды в бухгалт</w:t>
      </w:r>
      <w:r w:rsidRPr="002C0BDE">
        <w:rPr>
          <w:rFonts w:eastAsia="Calibri"/>
          <w:bCs w:val="0"/>
          <w:sz w:val="22"/>
          <w:szCs w:val="22"/>
          <w:lang w:eastAsia="en-US"/>
        </w:rPr>
        <w:t>е</w:t>
      </w:r>
      <w:r w:rsidRPr="007D47B4">
        <w:rPr>
          <w:rFonts w:eastAsia="Calibri"/>
          <w:bCs w:val="0"/>
          <w:sz w:val="22"/>
          <w:szCs w:val="22"/>
          <w:lang w:eastAsia="en-US"/>
        </w:rPr>
        <w:t>рском учете, примеры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определение срока аренды для целей бухгалтерского учета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 xml:space="preserve">состав арендных платежей 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 xml:space="preserve">порядок бухгалтерского учета операций аренды у арендатора: возможности не отражения ППА, порядок определения дисконтированной стоимости в различных ситуациях, отражение операций аренды по счетам учета, дальнейший учет ППА и обязательств по аренде 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порядок бухгалтерского учета операций аренды у арендодателя: операционной и финансовой аренды: разбор примеров первоначальной и последующей оценки, отражения в бухгалтерском учете и отчетности чистой инвестиции в аренду, дисконтирования чистой инвестиции в аренду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раскрытие информации по аренде в бухгалтерской отчетности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процедуры перехода к применению ФСБУ 25/2018, особенности отражения в отчетности.</w:t>
      </w:r>
    </w:p>
    <w:p w:rsidR="00C467C5" w:rsidRPr="007D47B4" w:rsidRDefault="00C467C5" w:rsidP="007D47B4">
      <w:pPr>
        <w:jc w:val="both"/>
        <w:rPr>
          <w:rFonts w:eastAsia="Calibri"/>
          <w:b/>
          <w:bCs w:val="0"/>
          <w:sz w:val="22"/>
          <w:szCs w:val="22"/>
          <w:lang w:eastAsia="en-US"/>
        </w:rPr>
      </w:pPr>
    </w:p>
    <w:p w:rsidR="00C467C5" w:rsidRPr="007D47B4" w:rsidRDefault="00C467C5" w:rsidP="007D47B4">
      <w:pPr>
        <w:jc w:val="both"/>
        <w:rPr>
          <w:rFonts w:eastAsia="Calibri"/>
          <w:b/>
          <w:bCs w:val="0"/>
          <w:sz w:val="22"/>
          <w:szCs w:val="22"/>
          <w:lang w:eastAsia="en-US"/>
        </w:rPr>
      </w:pPr>
      <w:r w:rsidRPr="007D47B4">
        <w:rPr>
          <w:rFonts w:eastAsia="Calibri"/>
          <w:b/>
          <w:bCs w:val="0"/>
          <w:sz w:val="22"/>
          <w:szCs w:val="22"/>
          <w:lang w:eastAsia="en-US"/>
        </w:rPr>
        <w:lastRenderedPageBreak/>
        <w:t>Тема 4. ФСБУ 6/2020 "Основные средства"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введение новых понятий и уточнение объектов, относящихся к основным средствам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изменение порядка учета «малоценных» основных средств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изменения в правилах переоценки основных средств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изменения в правилах начисления амортизации: порядок определения срока полезного использования, метода амортизации, ликвидационной стоимости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порядок учета инвестиционной недвижимости, предусмотренный ФСБУ 6/2020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общие правила списания основных средств с бухгалтерского учета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процедуры перехода к применению ФСБУ 6/2020, особенности отражения в отчетности.</w:t>
      </w:r>
    </w:p>
    <w:p w:rsidR="00C467C5" w:rsidRPr="007D47B4" w:rsidRDefault="00C467C5" w:rsidP="007D47B4">
      <w:pPr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C467C5" w:rsidRPr="007D47B4" w:rsidRDefault="00C467C5" w:rsidP="007D47B4">
      <w:pPr>
        <w:jc w:val="both"/>
        <w:rPr>
          <w:rFonts w:eastAsia="Calibri"/>
          <w:b/>
          <w:bCs w:val="0"/>
          <w:sz w:val="22"/>
          <w:szCs w:val="22"/>
          <w:lang w:eastAsia="en-US"/>
        </w:rPr>
      </w:pPr>
      <w:r w:rsidRPr="007D47B4">
        <w:rPr>
          <w:rFonts w:eastAsia="Calibri"/>
          <w:b/>
          <w:bCs w:val="0"/>
          <w:sz w:val="22"/>
          <w:szCs w:val="22"/>
          <w:lang w:eastAsia="en-US"/>
        </w:rPr>
        <w:t>Тема 5. ФСБУ 26/2020 "Капитальные вложения"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понятие капитальных вложений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включение в состав капитальных вложений затрат на улучшение и (или) восстановление объекта основных средств (замену частей, ремонт, техосмотры, техобслуживание)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подходы к определению затрат, в сумме которых признаются капитальные вложения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исключение некоторых видов затрат из состава капитальных вложений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 xml:space="preserve">определение момента </w:t>
      </w:r>
      <w:proofErr w:type="spellStart"/>
      <w:r w:rsidRPr="007D47B4">
        <w:rPr>
          <w:rFonts w:eastAsia="Calibri"/>
          <w:bCs w:val="0"/>
          <w:sz w:val="22"/>
          <w:szCs w:val="22"/>
          <w:lang w:eastAsia="en-US"/>
        </w:rPr>
        <w:t>переклассификации</w:t>
      </w:r>
      <w:proofErr w:type="spellEnd"/>
      <w:r w:rsidRPr="007D47B4">
        <w:rPr>
          <w:rFonts w:eastAsia="Calibri"/>
          <w:bCs w:val="0"/>
          <w:sz w:val="22"/>
          <w:szCs w:val="22"/>
          <w:lang w:eastAsia="en-US"/>
        </w:rPr>
        <w:t xml:space="preserve"> капитальных вложений в основные средства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 xml:space="preserve">общие правила списания капитальных вложений с бухгалтерского учета. </w:t>
      </w:r>
    </w:p>
    <w:p w:rsidR="00C467C5" w:rsidRPr="007D47B4" w:rsidRDefault="00C467C5" w:rsidP="002C0BDE">
      <w:pPr>
        <w:numPr>
          <w:ilvl w:val="0"/>
          <w:numId w:val="43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процедуры перехода к применению ФСБУ 26/2020</w:t>
      </w:r>
    </w:p>
    <w:p w:rsidR="00C467C5" w:rsidRPr="007D47B4" w:rsidRDefault="00C467C5" w:rsidP="007D47B4">
      <w:pPr>
        <w:rPr>
          <w:b/>
          <w:bCs w:val="0"/>
          <w:sz w:val="22"/>
          <w:szCs w:val="22"/>
        </w:rPr>
      </w:pPr>
    </w:p>
    <w:p w:rsidR="00C467C5" w:rsidRPr="007D47B4" w:rsidRDefault="00C467C5" w:rsidP="007D47B4">
      <w:pPr>
        <w:rPr>
          <w:b/>
          <w:bCs w:val="0"/>
          <w:sz w:val="22"/>
          <w:szCs w:val="22"/>
        </w:rPr>
      </w:pPr>
      <w:r w:rsidRPr="007D47B4">
        <w:rPr>
          <w:b/>
          <w:bCs w:val="0"/>
          <w:sz w:val="22"/>
          <w:szCs w:val="22"/>
        </w:rPr>
        <w:t>Тема 6. ФСБУ 27/2021 "Документы и докумен</w:t>
      </w:r>
      <w:r w:rsidR="00901C68">
        <w:rPr>
          <w:b/>
          <w:bCs w:val="0"/>
          <w:sz w:val="22"/>
          <w:szCs w:val="22"/>
        </w:rPr>
        <w:t>тооборот в бухгалтерском учете"</w:t>
      </w:r>
    </w:p>
    <w:p w:rsidR="00C467C5" w:rsidRPr="007D47B4" w:rsidRDefault="00C467C5" w:rsidP="002C0BDE">
      <w:pPr>
        <w:numPr>
          <w:ilvl w:val="0"/>
          <w:numId w:val="44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Требования к документам бухгалтерского учета и соотношение с требованиями Федерального закона «О бухгалтерском учете»</w:t>
      </w:r>
    </w:p>
    <w:p w:rsidR="00C467C5" w:rsidRPr="007D47B4" w:rsidRDefault="00C467C5" w:rsidP="002C0BDE">
      <w:pPr>
        <w:numPr>
          <w:ilvl w:val="0"/>
          <w:numId w:val="44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Хранение документов бухгалтерского учета</w:t>
      </w:r>
    </w:p>
    <w:p w:rsidR="00C467C5" w:rsidRPr="007D47B4" w:rsidRDefault="00C467C5" w:rsidP="002C0BDE">
      <w:pPr>
        <w:numPr>
          <w:ilvl w:val="0"/>
          <w:numId w:val="44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Документооборот бухгалтерского учета</w:t>
      </w:r>
    </w:p>
    <w:p w:rsidR="00C467C5" w:rsidRPr="007D47B4" w:rsidRDefault="00C467C5" w:rsidP="002C0BDE">
      <w:pPr>
        <w:numPr>
          <w:ilvl w:val="0"/>
          <w:numId w:val="44"/>
        </w:numPr>
        <w:jc w:val="both"/>
        <w:rPr>
          <w:rFonts w:eastAsia="Calibri"/>
          <w:bCs w:val="0"/>
          <w:sz w:val="22"/>
          <w:szCs w:val="22"/>
          <w:lang w:eastAsia="en-US"/>
        </w:rPr>
      </w:pPr>
      <w:r w:rsidRPr="007D47B4">
        <w:rPr>
          <w:rFonts w:eastAsia="Calibri"/>
          <w:bCs w:val="0"/>
          <w:sz w:val="22"/>
          <w:szCs w:val="22"/>
          <w:lang w:eastAsia="en-US"/>
        </w:rPr>
        <w:t>Рекомендации негосударственного регулятора по вопросам документов и документооборота</w:t>
      </w:r>
    </w:p>
    <w:p w:rsidR="00C467C5" w:rsidRPr="007D47B4" w:rsidRDefault="00C467C5" w:rsidP="007D47B4">
      <w:pPr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2831F9" w:rsidRPr="007D47B4" w:rsidRDefault="002831F9" w:rsidP="007D47B4">
      <w:pPr>
        <w:jc w:val="both"/>
        <w:rPr>
          <w:bCs w:val="0"/>
          <w:color w:val="000000"/>
          <w:sz w:val="22"/>
          <w:szCs w:val="22"/>
        </w:rPr>
      </w:pPr>
    </w:p>
    <w:sectPr w:rsidR="002831F9" w:rsidRPr="007D47B4" w:rsidSect="0012262C">
      <w:footerReference w:type="even" r:id="rId9"/>
      <w:footerReference w:type="default" r:id="rId10"/>
      <w:pgSz w:w="11906" w:h="16838" w:code="9"/>
      <w:pgMar w:top="709" w:right="851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E8" w:rsidRDefault="009C0FE8">
      <w:r>
        <w:separator/>
      </w:r>
    </w:p>
  </w:endnote>
  <w:endnote w:type="continuationSeparator" w:id="0">
    <w:p w:rsidR="009C0FE8" w:rsidRDefault="009C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98" w:rsidRDefault="00941E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1E98" w:rsidRDefault="00941E9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98" w:rsidRPr="00817AD3" w:rsidRDefault="000B7FF7">
    <w:pPr>
      <w:pStyle w:val="a3"/>
      <w:ind w:right="360"/>
      <w:jc w:val="center"/>
      <w:rPr>
        <w:b/>
        <w:i/>
        <w:sz w:val="12"/>
      </w:rPr>
    </w:pPr>
    <w:r w:rsidRPr="00817AD3">
      <w:rPr>
        <w:b/>
        <w:i/>
        <w:noProof/>
        <w:sz w:val="12"/>
      </w:rPr>
      <mc:AlternateContent>
        <mc:Choice Requires="wpg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650990" cy="290830"/>
              <wp:effectExtent l="9525" t="11430" r="0" b="254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0990" cy="290830"/>
                        <a:chOff x="1418" y="873"/>
                        <a:chExt cx="9720" cy="458"/>
                      </a:xfrm>
                    </wpg:grpSpPr>
                    <wps:wsp>
                      <wps:cNvPr id="2" name="Line 6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E98" w:rsidRPr="00794B28" w:rsidRDefault="00941E98" w:rsidP="00746A63">
                            <w:pPr>
                              <w:tabs>
                                <w:tab w:val="left" w:pos="8647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www.stekaudit.ru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0;margin-top:3.15pt;width:523.7pt;height:22.9pt;z-index:251657728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">
              <v:line id="Line 6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941E98" w:rsidRPr="00794B28" w:rsidRDefault="00941E98" w:rsidP="00746A63">
                      <w:pPr>
                        <w:tabs>
                          <w:tab w:val="left" w:pos="8647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www.stekaudit.ru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E8" w:rsidRDefault="009C0FE8">
      <w:r>
        <w:separator/>
      </w:r>
    </w:p>
  </w:footnote>
  <w:footnote w:type="continuationSeparator" w:id="0">
    <w:p w:rsidR="009C0FE8" w:rsidRDefault="009C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C25"/>
    <w:multiLevelType w:val="hybridMultilevel"/>
    <w:tmpl w:val="BD6C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37656B"/>
    <w:multiLevelType w:val="hybridMultilevel"/>
    <w:tmpl w:val="2E9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3DF3"/>
    <w:multiLevelType w:val="hybridMultilevel"/>
    <w:tmpl w:val="B224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29F0"/>
    <w:multiLevelType w:val="hybridMultilevel"/>
    <w:tmpl w:val="4D4CE6D4"/>
    <w:lvl w:ilvl="0" w:tplc="1878F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6B67"/>
    <w:multiLevelType w:val="hybridMultilevel"/>
    <w:tmpl w:val="4E8239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5778F2"/>
    <w:multiLevelType w:val="hybridMultilevel"/>
    <w:tmpl w:val="50C27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56E24"/>
    <w:multiLevelType w:val="hybridMultilevel"/>
    <w:tmpl w:val="4AF0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61EE8"/>
    <w:multiLevelType w:val="hybridMultilevel"/>
    <w:tmpl w:val="2FD8EF22"/>
    <w:lvl w:ilvl="0" w:tplc="CAC0D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37871"/>
    <w:multiLevelType w:val="hybridMultilevel"/>
    <w:tmpl w:val="99CE22A8"/>
    <w:lvl w:ilvl="0" w:tplc="EF5E71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E22C4"/>
    <w:multiLevelType w:val="hybridMultilevel"/>
    <w:tmpl w:val="E9D8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E7CE5"/>
    <w:multiLevelType w:val="hybridMultilevel"/>
    <w:tmpl w:val="5C0EF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AA2A0E"/>
    <w:multiLevelType w:val="hybridMultilevel"/>
    <w:tmpl w:val="2B16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E4E4F"/>
    <w:multiLevelType w:val="hybridMultilevel"/>
    <w:tmpl w:val="F2EC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7D3"/>
    <w:multiLevelType w:val="hybridMultilevel"/>
    <w:tmpl w:val="D7FA351A"/>
    <w:lvl w:ilvl="0" w:tplc="151882A0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805FC"/>
    <w:multiLevelType w:val="hybridMultilevel"/>
    <w:tmpl w:val="79A075AC"/>
    <w:lvl w:ilvl="0" w:tplc="C5446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B68C0"/>
    <w:multiLevelType w:val="hybridMultilevel"/>
    <w:tmpl w:val="B890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877C79"/>
    <w:multiLevelType w:val="hybridMultilevel"/>
    <w:tmpl w:val="EF58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36A5F"/>
    <w:multiLevelType w:val="hybridMultilevel"/>
    <w:tmpl w:val="D3D04F86"/>
    <w:lvl w:ilvl="0" w:tplc="E9BC844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B777C"/>
    <w:multiLevelType w:val="hybridMultilevel"/>
    <w:tmpl w:val="5F92C8EA"/>
    <w:lvl w:ilvl="0" w:tplc="977A9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A091F"/>
    <w:multiLevelType w:val="hybridMultilevel"/>
    <w:tmpl w:val="39165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94E7D"/>
    <w:multiLevelType w:val="hybridMultilevel"/>
    <w:tmpl w:val="B0D8D8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F866CBA"/>
    <w:multiLevelType w:val="hybridMultilevel"/>
    <w:tmpl w:val="C30666EC"/>
    <w:lvl w:ilvl="0" w:tplc="22AE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C698E"/>
    <w:multiLevelType w:val="hybridMultilevel"/>
    <w:tmpl w:val="8938C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F744B"/>
    <w:multiLevelType w:val="hybridMultilevel"/>
    <w:tmpl w:val="685AA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E1153"/>
    <w:multiLevelType w:val="hybridMultilevel"/>
    <w:tmpl w:val="C02610A4"/>
    <w:lvl w:ilvl="0" w:tplc="CE38BA1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5736B"/>
    <w:multiLevelType w:val="hybridMultilevel"/>
    <w:tmpl w:val="48AC4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D1D11"/>
    <w:multiLevelType w:val="hybridMultilevel"/>
    <w:tmpl w:val="912A74B8"/>
    <w:lvl w:ilvl="0" w:tplc="22AE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12178"/>
    <w:multiLevelType w:val="hybridMultilevel"/>
    <w:tmpl w:val="4C04A4BC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1322105"/>
    <w:multiLevelType w:val="hybridMultilevel"/>
    <w:tmpl w:val="F3409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B6102"/>
    <w:multiLevelType w:val="hybridMultilevel"/>
    <w:tmpl w:val="88E40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30F2F3C"/>
    <w:multiLevelType w:val="hybridMultilevel"/>
    <w:tmpl w:val="A47C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C1E2D"/>
    <w:multiLevelType w:val="hybridMultilevel"/>
    <w:tmpl w:val="B5AE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0492A"/>
    <w:multiLevelType w:val="hybridMultilevel"/>
    <w:tmpl w:val="37E82928"/>
    <w:lvl w:ilvl="0" w:tplc="1878F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36ABB"/>
    <w:multiLevelType w:val="hybridMultilevel"/>
    <w:tmpl w:val="E8A0E508"/>
    <w:lvl w:ilvl="0" w:tplc="F274E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1C467E"/>
    <w:multiLevelType w:val="hybridMultilevel"/>
    <w:tmpl w:val="3C0886F2"/>
    <w:lvl w:ilvl="0" w:tplc="041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11C98"/>
    <w:multiLevelType w:val="hybridMultilevel"/>
    <w:tmpl w:val="76CA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06162"/>
    <w:multiLevelType w:val="hybridMultilevel"/>
    <w:tmpl w:val="823A4D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B92002"/>
    <w:multiLevelType w:val="hybridMultilevel"/>
    <w:tmpl w:val="59CEB038"/>
    <w:lvl w:ilvl="0" w:tplc="1878F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94E3A"/>
    <w:multiLevelType w:val="hybridMultilevel"/>
    <w:tmpl w:val="B58E7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AC7EF0"/>
    <w:multiLevelType w:val="hybridMultilevel"/>
    <w:tmpl w:val="48C89D44"/>
    <w:lvl w:ilvl="0" w:tplc="3A3ED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74D69"/>
    <w:multiLevelType w:val="hybridMultilevel"/>
    <w:tmpl w:val="11FE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A4F1E"/>
    <w:multiLevelType w:val="hybridMultilevel"/>
    <w:tmpl w:val="1518A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F564B"/>
    <w:multiLevelType w:val="hybridMultilevel"/>
    <w:tmpl w:val="9400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D1E82"/>
    <w:multiLevelType w:val="hybridMultilevel"/>
    <w:tmpl w:val="9E443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31"/>
  </w:num>
  <w:num w:numId="4">
    <w:abstractNumId w:val="6"/>
  </w:num>
  <w:num w:numId="5">
    <w:abstractNumId w:val="8"/>
  </w:num>
  <w:num w:numId="6">
    <w:abstractNumId w:val="29"/>
  </w:num>
  <w:num w:numId="7">
    <w:abstractNumId w:val="30"/>
  </w:num>
  <w:num w:numId="8">
    <w:abstractNumId w:val="43"/>
  </w:num>
  <w:num w:numId="9">
    <w:abstractNumId w:val="19"/>
  </w:num>
  <w:num w:numId="10">
    <w:abstractNumId w:val="11"/>
  </w:num>
  <w:num w:numId="11">
    <w:abstractNumId w:val="24"/>
  </w:num>
  <w:num w:numId="12">
    <w:abstractNumId w:val="37"/>
  </w:num>
  <w:num w:numId="13">
    <w:abstractNumId w:val="32"/>
  </w:num>
  <w:num w:numId="14">
    <w:abstractNumId w:val="3"/>
  </w:num>
  <w:num w:numId="15">
    <w:abstractNumId w:val="15"/>
  </w:num>
  <w:num w:numId="16">
    <w:abstractNumId w:val="4"/>
  </w:num>
  <w:num w:numId="17">
    <w:abstractNumId w:val="23"/>
  </w:num>
  <w:num w:numId="18">
    <w:abstractNumId w:val="20"/>
  </w:num>
  <w:num w:numId="19">
    <w:abstractNumId w:val="39"/>
  </w:num>
  <w:num w:numId="20">
    <w:abstractNumId w:val="22"/>
  </w:num>
  <w:num w:numId="21">
    <w:abstractNumId w:val="0"/>
  </w:num>
  <w:num w:numId="22">
    <w:abstractNumId w:val="18"/>
  </w:num>
  <w:num w:numId="23">
    <w:abstractNumId w:val="35"/>
  </w:num>
  <w:num w:numId="24">
    <w:abstractNumId w:val="12"/>
  </w:num>
  <w:num w:numId="25">
    <w:abstractNumId w:val="40"/>
  </w:num>
  <w:num w:numId="26">
    <w:abstractNumId w:val="7"/>
  </w:num>
  <w:num w:numId="27">
    <w:abstractNumId w:val="28"/>
  </w:num>
  <w:num w:numId="28">
    <w:abstractNumId w:val="41"/>
  </w:num>
  <w:num w:numId="29">
    <w:abstractNumId w:val="5"/>
  </w:num>
  <w:num w:numId="30">
    <w:abstractNumId w:val="2"/>
  </w:num>
  <w:num w:numId="31">
    <w:abstractNumId w:val="13"/>
  </w:num>
  <w:num w:numId="32">
    <w:abstractNumId w:val="34"/>
  </w:num>
  <w:num w:numId="33">
    <w:abstractNumId w:val="25"/>
  </w:num>
  <w:num w:numId="34">
    <w:abstractNumId w:val="14"/>
  </w:num>
  <w:num w:numId="35">
    <w:abstractNumId w:val="10"/>
  </w:num>
  <w:num w:numId="36">
    <w:abstractNumId w:val="1"/>
  </w:num>
  <w:num w:numId="37">
    <w:abstractNumId w:val="17"/>
  </w:num>
  <w:num w:numId="38">
    <w:abstractNumId w:val="26"/>
  </w:num>
  <w:num w:numId="39">
    <w:abstractNumId w:val="21"/>
  </w:num>
  <w:num w:numId="40">
    <w:abstractNumId w:val="16"/>
  </w:num>
  <w:num w:numId="41">
    <w:abstractNumId w:val="38"/>
  </w:num>
  <w:num w:numId="42">
    <w:abstractNumId w:val="27"/>
  </w:num>
  <w:num w:numId="43">
    <w:abstractNumId w:val="42"/>
  </w:num>
  <w:num w:numId="44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8F"/>
    <w:rsid w:val="00001F93"/>
    <w:rsid w:val="00016582"/>
    <w:rsid w:val="0002022B"/>
    <w:rsid w:val="00027307"/>
    <w:rsid w:val="000326CE"/>
    <w:rsid w:val="00043418"/>
    <w:rsid w:val="0004539A"/>
    <w:rsid w:val="00055DB5"/>
    <w:rsid w:val="0006237C"/>
    <w:rsid w:val="00064F02"/>
    <w:rsid w:val="000708A2"/>
    <w:rsid w:val="00073E23"/>
    <w:rsid w:val="00083208"/>
    <w:rsid w:val="00086E43"/>
    <w:rsid w:val="00093DFA"/>
    <w:rsid w:val="00096D52"/>
    <w:rsid w:val="000A1465"/>
    <w:rsid w:val="000A30AE"/>
    <w:rsid w:val="000A61D0"/>
    <w:rsid w:val="000A66C4"/>
    <w:rsid w:val="000B19D6"/>
    <w:rsid w:val="000B4599"/>
    <w:rsid w:val="000B6210"/>
    <w:rsid w:val="000B7EA5"/>
    <w:rsid w:val="000B7FF7"/>
    <w:rsid w:val="000C02D2"/>
    <w:rsid w:val="000C1D07"/>
    <w:rsid w:val="000D2232"/>
    <w:rsid w:val="000D5F19"/>
    <w:rsid w:val="000E388D"/>
    <w:rsid w:val="000E7C98"/>
    <w:rsid w:val="000F17D0"/>
    <w:rsid w:val="00100DC5"/>
    <w:rsid w:val="0012165F"/>
    <w:rsid w:val="001216F2"/>
    <w:rsid w:val="0012262C"/>
    <w:rsid w:val="001308CF"/>
    <w:rsid w:val="00130C54"/>
    <w:rsid w:val="00135EF0"/>
    <w:rsid w:val="00142639"/>
    <w:rsid w:val="00162B3B"/>
    <w:rsid w:val="00165CDE"/>
    <w:rsid w:val="00171E35"/>
    <w:rsid w:val="001772F2"/>
    <w:rsid w:val="001773F2"/>
    <w:rsid w:val="00185835"/>
    <w:rsid w:val="001B7155"/>
    <w:rsid w:val="001B75B9"/>
    <w:rsid w:val="001C05DE"/>
    <w:rsid w:val="001C3511"/>
    <w:rsid w:val="001D145B"/>
    <w:rsid w:val="001E16AC"/>
    <w:rsid w:val="001F036A"/>
    <w:rsid w:val="001F2F42"/>
    <w:rsid w:val="00200053"/>
    <w:rsid w:val="00203E69"/>
    <w:rsid w:val="0020768A"/>
    <w:rsid w:val="00211D38"/>
    <w:rsid w:val="00215CFE"/>
    <w:rsid w:val="002275A9"/>
    <w:rsid w:val="00230556"/>
    <w:rsid w:val="00233354"/>
    <w:rsid w:val="00242AA2"/>
    <w:rsid w:val="002433AA"/>
    <w:rsid w:val="00244464"/>
    <w:rsid w:val="002479EE"/>
    <w:rsid w:val="0025556B"/>
    <w:rsid w:val="00257D44"/>
    <w:rsid w:val="00264E6F"/>
    <w:rsid w:val="0027150C"/>
    <w:rsid w:val="002831F9"/>
    <w:rsid w:val="002846DC"/>
    <w:rsid w:val="00294BFD"/>
    <w:rsid w:val="002A0064"/>
    <w:rsid w:val="002A3396"/>
    <w:rsid w:val="002A40AA"/>
    <w:rsid w:val="002C0BDE"/>
    <w:rsid w:val="002C3C85"/>
    <w:rsid w:val="002C76E3"/>
    <w:rsid w:val="002D4183"/>
    <w:rsid w:val="002D451B"/>
    <w:rsid w:val="002D6E61"/>
    <w:rsid w:val="002D7613"/>
    <w:rsid w:val="002F6FC8"/>
    <w:rsid w:val="00304425"/>
    <w:rsid w:val="00312A80"/>
    <w:rsid w:val="00314F32"/>
    <w:rsid w:val="00315C85"/>
    <w:rsid w:val="0031797E"/>
    <w:rsid w:val="00317DE6"/>
    <w:rsid w:val="00317EBC"/>
    <w:rsid w:val="00320677"/>
    <w:rsid w:val="003419AD"/>
    <w:rsid w:val="003437B4"/>
    <w:rsid w:val="00343803"/>
    <w:rsid w:val="003540F7"/>
    <w:rsid w:val="003577BA"/>
    <w:rsid w:val="0036774A"/>
    <w:rsid w:val="00371521"/>
    <w:rsid w:val="00374BC6"/>
    <w:rsid w:val="00374BE5"/>
    <w:rsid w:val="00393005"/>
    <w:rsid w:val="0039575D"/>
    <w:rsid w:val="003A4D1F"/>
    <w:rsid w:val="003B0DFB"/>
    <w:rsid w:val="003B15BA"/>
    <w:rsid w:val="003B6F96"/>
    <w:rsid w:val="003C00C4"/>
    <w:rsid w:val="003C0647"/>
    <w:rsid w:val="003D5AB2"/>
    <w:rsid w:val="003E2C9E"/>
    <w:rsid w:val="003E6C5F"/>
    <w:rsid w:val="003E6CFB"/>
    <w:rsid w:val="00407CE5"/>
    <w:rsid w:val="00424C5E"/>
    <w:rsid w:val="00426F64"/>
    <w:rsid w:val="00432B30"/>
    <w:rsid w:val="00433695"/>
    <w:rsid w:val="0044482B"/>
    <w:rsid w:val="004471C9"/>
    <w:rsid w:val="00456721"/>
    <w:rsid w:val="00475562"/>
    <w:rsid w:val="004757EC"/>
    <w:rsid w:val="00475EBC"/>
    <w:rsid w:val="00476D8F"/>
    <w:rsid w:val="004776FB"/>
    <w:rsid w:val="004805A3"/>
    <w:rsid w:val="0048174E"/>
    <w:rsid w:val="004837C3"/>
    <w:rsid w:val="00483B34"/>
    <w:rsid w:val="00484F1E"/>
    <w:rsid w:val="004860C0"/>
    <w:rsid w:val="004B514C"/>
    <w:rsid w:val="004C14A9"/>
    <w:rsid w:val="004D046F"/>
    <w:rsid w:val="004E662D"/>
    <w:rsid w:val="004E7659"/>
    <w:rsid w:val="004E79A0"/>
    <w:rsid w:val="004F35E5"/>
    <w:rsid w:val="00500108"/>
    <w:rsid w:val="005206FF"/>
    <w:rsid w:val="0052774F"/>
    <w:rsid w:val="005377DF"/>
    <w:rsid w:val="00541D4B"/>
    <w:rsid w:val="00543520"/>
    <w:rsid w:val="00545921"/>
    <w:rsid w:val="00556530"/>
    <w:rsid w:val="00561811"/>
    <w:rsid w:val="00567C9D"/>
    <w:rsid w:val="0057586A"/>
    <w:rsid w:val="0058649A"/>
    <w:rsid w:val="0058716F"/>
    <w:rsid w:val="005A4FB1"/>
    <w:rsid w:val="005A5BA8"/>
    <w:rsid w:val="005B0F9D"/>
    <w:rsid w:val="005B2A03"/>
    <w:rsid w:val="005B56DF"/>
    <w:rsid w:val="005C2FBE"/>
    <w:rsid w:val="005C75B7"/>
    <w:rsid w:val="005D173C"/>
    <w:rsid w:val="005E0899"/>
    <w:rsid w:val="005E471B"/>
    <w:rsid w:val="005F4F1D"/>
    <w:rsid w:val="00620C38"/>
    <w:rsid w:val="0062785B"/>
    <w:rsid w:val="00627EFB"/>
    <w:rsid w:val="006329BA"/>
    <w:rsid w:val="00632F23"/>
    <w:rsid w:val="00640273"/>
    <w:rsid w:val="00641CEC"/>
    <w:rsid w:val="0064678F"/>
    <w:rsid w:val="00653AD1"/>
    <w:rsid w:val="00673C21"/>
    <w:rsid w:val="00680C31"/>
    <w:rsid w:val="00684526"/>
    <w:rsid w:val="006875A5"/>
    <w:rsid w:val="006B0599"/>
    <w:rsid w:val="006B1A97"/>
    <w:rsid w:val="006B74F9"/>
    <w:rsid w:val="006C21A1"/>
    <w:rsid w:val="006C2411"/>
    <w:rsid w:val="006C5101"/>
    <w:rsid w:val="006D0699"/>
    <w:rsid w:val="006D1A31"/>
    <w:rsid w:val="006E5608"/>
    <w:rsid w:val="006E645D"/>
    <w:rsid w:val="006E7968"/>
    <w:rsid w:val="006F28FD"/>
    <w:rsid w:val="006F4BE2"/>
    <w:rsid w:val="006F768A"/>
    <w:rsid w:val="00705286"/>
    <w:rsid w:val="007058A3"/>
    <w:rsid w:val="00706D35"/>
    <w:rsid w:val="0071277C"/>
    <w:rsid w:val="00714FEF"/>
    <w:rsid w:val="0072053E"/>
    <w:rsid w:val="00723E0C"/>
    <w:rsid w:val="00733343"/>
    <w:rsid w:val="00735382"/>
    <w:rsid w:val="00746A63"/>
    <w:rsid w:val="00746FF3"/>
    <w:rsid w:val="00750692"/>
    <w:rsid w:val="007532BF"/>
    <w:rsid w:val="00756AF3"/>
    <w:rsid w:val="0076508C"/>
    <w:rsid w:val="007664C7"/>
    <w:rsid w:val="007665F6"/>
    <w:rsid w:val="007667D4"/>
    <w:rsid w:val="007726B6"/>
    <w:rsid w:val="00777FB1"/>
    <w:rsid w:val="00781428"/>
    <w:rsid w:val="0079710F"/>
    <w:rsid w:val="007A13B7"/>
    <w:rsid w:val="007A2025"/>
    <w:rsid w:val="007A4189"/>
    <w:rsid w:val="007B0634"/>
    <w:rsid w:val="007B406B"/>
    <w:rsid w:val="007B701E"/>
    <w:rsid w:val="007D47B4"/>
    <w:rsid w:val="007D684A"/>
    <w:rsid w:val="007E2E43"/>
    <w:rsid w:val="007E48F4"/>
    <w:rsid w:val="007F42ED"/>
    <w:rsid w:val="00802D77"/>
    <w:rsid w:val="00816661"/>
    <w:rsid w:val="00817AD3"/>
    <w:rsid w:val="00830F77"/>
    <w:rsid w:val="00833445"/>
    <w:rsid w:val="00833ADF"/>
    <w:rsid w:val="00833BB8"/>
    <w:rsid w:val="00842518"/>
    <w:rsid w:val="00846991"/>
    <w:rsid w:val="00857652"/>
    <w:rsid w:val="00875327"/>
    <w:rsid w:val="00883C23"/>
    <w:rsid w:val="008922C7"/>
    <w:rsid w:val="008956F2"/>
    <w:rsid w:val="00897D24"/>
    <w:rsid w:val="008B14C1"/>
    <w:rsid w:val="008D6B3E"/>
    <w:rsid w:val="008E6F11"/>
    <w:rsid w:val="00901C68"/>
    <w:rsid w:val="009060D9"/>
    <w:rsid w:val="00912C40"/>
    <w:rsid w:val="00913427"/>
    <w:rsid w:val="00914398"/>
    <w:rsid w:val="00926A58"/>
    <w:rsid w:val="00932D39"/>
    <w:rsid w:val="00937912"/>
    <w:rsid w:val="009400BC"/>
    <w:rsid w:val="00941E98"/>
    <w:rsid w:val="009628DE"/>
    <w:rsid w:val="00963FB3"/>
    <w:rsid w:val="00971602"/>
    <w:rsid w:val="00974187"/>
    <w:rsid w:val="0098148D"/>
    <w:rsid w:val="00996063"/>
    <w:rsid w:val="009A5111"/>
    <w:rsid w:val="009A635B"/>
    <w:rsid w:val="009A79E4"/>
    <w:rsid w:val="009B0346"/>
    <w:rsid w:val="009B13FD"/>
    <w:rsid w:val="009B3CBB"/>
    <w:rsid w:val="009B5A36"/>
    <w:rsid w:val="009B5AB2"/>
    <w:rsid w:val="009C0FE8"/>
    <w:rsid w:val="009C25F3"/>
    <w:rsid w:val="009E11B9"/>
    <w:rsid w:val="009F4591"/>
    <w:rsid w:val="00A0431F"/>
    <w:rsid w:val="00A04E12"/>
    <w:rsid w:val="00A052EF"/>
    <w:rsid w:val="00A17340"/>
    <w:rsid w:val="00A205FB"/>
    <w:rsid w:val="00A2342E"/>
    <w:rsid w:val="00A2437E"/>
    <w:rsid w:val="00A32268"/>
    <w:rsid w:val="00A35A64"/>
    <w:rsid w:val="00A423CC"/>
    <w:rsid w:val="00A45092"/>
    <w:rsid w:val="00A66828"/>
    <w:rsid w:val="00A71B83"/>
    <w:rsid w:val="00A72931"/>
    <w:rsid w:val="00A921CF"/>
    <w:rsid w:val="00A97E45"/>
    <w:rsid w:val="00AA5CED"/>
    <w:rsid w:val="00AB0B65"/>
    <w:rsid w:val="00AC2584"/>
    <w:rsid w:val="00AC53B8"/>
    <w:rsid w:val="00AD2191"/>
    <w:rsid w:val="00AD5AA8"/>
    <w:rsid w:val="00AE3384"/>
    <w:rsid w:val="00AE78BB"/>
    <w:rsid w:val="00AF7A44"/>
    <w:rsid w:val="00AF7C06"/>
    <w:rsid w:val="00B01864"/>
    <w:rsid w:val="00B06AD7"/>
    <w:rsid w:val="00B1269F"/>
    <w:rsid w:val="00B15A18"/>
    <w:rsid w:val="00B22399"/>
    <w:rsid w:val="00B325CC"/>
    <w:rsid w:val="00B5294B"/>
    <w:rsid w:val="00B63CD8"/>
    <w:rsid w:val="00B675D1"/>
    <w:rsid w:val="00B7693C"/>
    <w:rsid w:val="00B82401"/>
    <w:rsid w:val="00B82DB3"/>
    <w:rsid w:val="00B970ED"/>
    <w:rsid w:val="00BA55AA"/>
    <w:rsid w:val="00BC3131"/>
    <w:rsid w:val="00BD085A"/>
    <w:rsid w:val="00BE16D0"/>
    <w:rsid w:val="00BE38E9"/>
    <w:rsid w:val="00BE7D8F"/>
    <w:rsid w:val="00BF3A4E"/>
    <w:rsid w:val="00BF7F1F"/>
    <w:rsid w:val="00C021DF"/>
    <w:rsid w:val="00C0262D"/>
    <w:rsid w:val="00C22705"/>
    <w:rsid w:val="00C363C9"/>
    <w:rsid w:val="00C370D0"/>
    <w:rsid w:val="00C37331"/>
    <w:rsid w:val="00C416BB"/>
    <w:rsid w:val="00C42FA7"/>
    <w:rsid w:val="00C44771"/>
    <w:rsid w:val="00C467C5"/>
    <w:rsid w:val="00C5324D"/>
    <w:rsid w:val="00C54940"/>
    <w:rsid w:val="00C54D37"/>
    <w:rsid w:val="00C57091"/>
    <w:rsid w:val="00C70404"/>
    <w:rsid w:val="00C71B3D"/>
    <w:rsid w:val="00C73711"/>
    <w:rsid w:val="00C73B61"/>
    <w:rsid w:val="00C755AE"/>
    <w:rsid w:val="00C7572F"/>
    <w:rsid w:val="00C76E7A"/>
    <w:rsid w:val="00C91F08"/>
    <w:rsid w:val="00C91FC7"/>
    <w:rsid w:val="00C95A2E"/>
    <w:rsid w:val="00C9731E"/>
    <w:rsid w:val="00CA051A"/>
    <w:rsid w:val="00CA44DA"/>
    <w:rsid w:val="00CA7C7C"/>
    <w:rsid w:val="00CB35C5"/>
    <w:rsid w:val="00CB6D4E"/>
    <w:rsid w:val="00CD3ACF"/>
    <w:rsid w:val="00CD49F9"/>
    <w:rsid w:val="00CD7960"/>
    <w:rsid w:val="00CF08E0"/>
    <w:rsid w:val="00CF1C68"/>
    <w:rsid w:val="00CF23E0"/>
    <w:rsid w:val="00CF36F2"/>
    <w:rsid w:val="00CF64F7"/>
    <w:rsid w:val="00D034DF"/>
    <w:rsid w:val="00D067FA"/>
    <w:rsid w:val="00D1334F"/>
    <w:rsid w:val="00D1692C"/>
    <w:rsid w:val="00D25491"/>
    <w:rsid w:val="00D356BC"/>
    <w:rsid w:val="00D35D28"/>
    <w:rsid w:val="00D37E28"/>
    <w:rsid w:val="00D42D6F"/>
    <w:rsid w:val="00D510D0"/>
    <w:rsid w:val="00D55DD6"/>
    <w:rsid w:val="00D65E9E"/>
    <w:rsid w:val="00D75370"/>
    <w:rsid w:val="00D812BD"/>
    <w:rsid w:val="00D93796"/>
    <w:rsid w:val="00D96C45"/>
    <w:rsid w:val="00DA614C"/>
    <w:rsid w:val="00DB1F4F"/>
    <w:rsid w:val="00DB5E0D"/>
    <w:rsid w:val="00DC49E7"/>
    <w:rsid w:val="00DD121F"/>
    <w:rsid w:val="00DD7A14"/>
    <w:rsid w:val="00DE46FD"/>
    <w:rsid w:val="00DE523A"/>
    <w:rsid w:val="00DE681E"/>
    <w:rsid w:val="00DE78B3"/>
    <w:rsid w:val="00DF63DD"/>
    <w:rsid w:val="00E006C0"/>
    <w:rsid w:val="00E04650"/>
    <w:rsid w:val="00E11CFB"/>
    <w:rsid w:val="00E142FD"/>
    <w:rsid w:val="00E25E4B"/>
    <w:rsid w:val="00E4245C"/>
    <w:rsid w:val="00E42E1F"/>
    <w:rsid w:val="00E45632"/>
    <w:rsid w:val="00E456A8"/>
    <w:rsid w:val="00E50D1C"/>
    <w:rsid w:val="00E5401A"/>
    <w:rsid w:val="00E618EB"/>
    <w:rsid w:val="00E70993"/>
    <w:rsid w:val="00E73726"/>
    <w:rsid w:val="00E750D3"/>
    <w:rsid w:val="00E80EE9"/>
    <w:rsid w:val="00E860B5"/>
    <w:rsid w:val="00E921CC"/>
    <w:rsid w:val="00E96E2E"/>
    <w:rsid w:val="00EA39F9"/>
    <w:rsid w:val="00EA7186"/>
    <w:rsid w:val="00EA77C4"/>
    <w:rsid w:val="00EB03D6"/>
    <w:rsid w:val="00EC5AE4"/>
    <w:rsid w:val="00EC5C24"/>
    <w:rsid w:val="00ED3F08"/>
    <w:rsid w:val="00ED43FD"/>
    <w:rsid w:val="00F03D94"/>
    <w:rsid w:val="00F1243A"/>
    <w:rsid w:val="00F14598"/>
    <w:rsid w:val="00F155BA"/>
    <w:rsid w:val="00F305FB"/>
    <w:rsid w:val="00F37AAB"/>
    <w:rsid w:val="00F44AD0"/>
    <w:rsid w:val="00F4731D"/>
    <w:rsid w:val="00F532BF"/>
    <w:rsid w:val="00F53AEC"/>
    <w:rsid w:val="00F6222F"/>
    <w:rsid w:val="00F73E2B"/>
    <w:rsid w:val="00F766AD"/>
    <w:rsid w:val="00F91D47"/>
    <w:rsid w:val="00FA0D81"/>
    <w:rsid w:val="00FA43B6"/>
    <w:rsid w:val="00FC2982"/>
    <w:rsid w:val="00FC3C12"/>
    <w:rsid w:val="00FC3CA2"/>
    <w:rsid w:val="00FD4100"/>
    <w:rsid w:val="00FE1427"/>
    <w:rsid w:val="00FE3A03"/>
    <w:rsid w:val="00FF2EF6"/>
    <w:rsid w:val="00FF68A2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6A5B023B-A9E0-4B7C-A1B8-71C33173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</w:rPr>
  </w:style>
  <w:style w:type="paragraph" w:styleId="1">
    <w:name w:val="heading 1"/>
    <w:basedOn w:val="a"/>
    <w:next w:val="a"/>
    <w:qFormat/>
    <w:rsid w:val="004805A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bCs w:val="0"/>
    </w:rPr>
  </w:style>
  <w:style w:type="paragraph" w:styleId="a3">
    <w:name w:val="footer"/>
    <w:basedOn w:val="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bCs w:val="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overflowPunct w:val="0"/>
      <w:autoSpaceDE w:val="0"/>
      <w:autoSpaceDN w:val="0"/>
      <w:adjustRightInd w:val="0"/>
      <w:spacing w:after="120"/>
      <w:textAlignment w:val="baseline"/>
    </w:pPr>
    <w:rPr>
      <w:bCs w:val="0"/>
      <w:sz w:val="16"/>
      <w:szCs w:val="16"/>
    </w:rPr>
  </w:style>
  <w:style w:type="character" w:customStyle="1" w:styleId="10">
    <w:name w:val="Гиперссылка1"/>
    <w:rPr>
      <w:color w:val="0000FF"/>
      <w:u w:val="single"/>
    </w:rPr>
  </w:style>
  <w:style w:type="paragraph" w:styleId="a6">
    <w:name w:val="header"/>
    <w:basedOn w:val="a"/>
    <w:rsid w:val="00476D8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776FB"/>
    <w:rPr>
      <w:rFonts w:ascii="Tahoma" w:hAnsi="Tahoma" w:cs="Tahoma"/>
      <w:sz w:val="16"/>
      <w:szCs w:val="16"/>
    </w:rPr>
  </w:style>
  <w:style w:type="paragraph" w:customStyle="1" w:styleId="11">
    <w:name w:val="1 Знак"/>
    <w:basedOn w:val="a"/>
    <w:rsid w:val="001216F2"/>
    <w:pPr>
      <w:spacing w:after="160" w:line="240" w:lineRule="exact"/>
    </w:pPr>
    <w:rPr>
      <w:rFonts w:ascii="Verdana" w:hAnsi="Verdana"/>
      <w:bCs w:val="0"/>
      <w:lang w:val="en-US" w:eastAsia="en-US"/>
    </w:rPr>
  </w:style>
  <w:style w:type="paragraph" w:styleId="a8">
    <w:name w:val="Normal (Web)"/>
    <w:basedOn w:val="a"/>
    <w:uiPriority w:val="99"/>
    <w:rsid w:val="001216F2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9">
    <w:name w:val="Strong"/>
    <w:qFormat/>
    <w:rsid w:val="001216F2"/>
    <w:rPr>
      <w:b/>
      <w:bCs/>
    </w:rPr>
  </w:style>
  <w:style w:type="paragraph" w:styleId="aa">
    <w:name w:val="List Paragraph"/>
    <w:basedOn w:val="a"/>
    <w:qFormat/>
    <w:rsid w:val="00C44771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table" w:styleId="ab">
    <w:name w:val="Table Grid"/>
    <w:basedOn w:val="a1"/>
    <w:rsid w:val="0068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F37AAB"/>
    <w:rPr>
      <w:rFonts w:ascii="Calibri" w:eastAsia="Calibri" w:hAnsi="Calibri"/>
      <w:bCs w:val="0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rsid w:val="00F37AAB"/>
    <w:rPr>
      <w:rFonts w:ascii="Calibri" w:eastAsia="Calibri" w:hAnsi="Calibri"/>
      <w:sz w:val="22"/>
      <w:szCs w:val="21"/>
      <w:lang w:eastAsia="en-US"/>
    </w:rPr>
  </w:style>
  <w:style w:type="character" w:styleId="ae">
    <w:name w:val="annotation reference"/>
    <w:rsid w:val="00545921"/>
    <w:rPr>
      <w:sz w:val="16"/>
      <w:szCs w:val="16"/>
    </w:rPr>
  </w:style>
  <w:style w:type="paragraph" w:styleId="af">
    <w:name w:val="annotation text"/>
    <w:basedOn w:val="a"/>
    <w:link w:val="af0"/>
    <w:rsid w:val="00545921"/>
  </w:style>
  <w:style w:type="character" w:customStyle="1" w:styleId="af0">
    <w:name w:val="Текст примечания Знак"/>
    <w:link w:val="af"/>
    <w:rsid w:val="00545921"/>
    <w:rPr>
      <w:bCs/>
    </w:rPr>
  </w:style>
  <w:style w:type="paragraph" w:styleId="af1">
    <w:name w:val="annotation subject"/>
    <w:basedOn w:val="af"/>
    <w:next w:val="af"/>
    <w:link w:val="af2"/>
    <w:rsid w:val="00545921"/>
    <w:rPr>
      <w:b/>
    </w:rPr>
  </w:style>
  <w:style w:type="character" w:customStyle="1" w:styleId="af2">
    <w:name w:val="Тема примечания Знак"/>
    <w:link w:val="af1"/>
    <w:rsid w:val="00545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B26B-4E3C-4FB7-98E8-F56B422A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537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 Профессиональной  подготовки  "СТЕК": 953-30-40,  953-50-60</vt:lpstr>
    </vt:vector>
  </TitlesOfParts>
  <Company>stek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 Профессиональной  подготовки  "СТЕК": 953-30-40,  953-50-60</dc:title>
  <dc:subject/>
  <dc:creator>user</dc:creator>
  <cp:keywords/>
  <cp:lastModifiedBy>Сафронова Анна Михайловна</cp:lastModifiedBy>
  <cp:revision>8</cp:revision>
  <cp:lastPrinted>2015-02-04T13:01:00Z</cp:lastPrinted>
  <dcterms:created xsi:type="dcterms:W3CDTF">2021-08-18T08:13:00Z</dcterms:created>
  <dcterms:modified xsi:type="dcterms:W3CDTF">2021-10-18T09:20:00Z</dcterms:modified>
</cp:coreProperties>
</file>